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36" w:type="dxa"/>
          <w:left w:w="36" w:type="dxa"/>
          <w:bottom w:w="36" w:type="dxa"/>
          <w:right w:w="36" w:type="dxa"/>
        </w:tblCellMar>
        <w:tblLook w:val="04A0"/>
      </w:tblPr>
      <w:tblGrid>
        <w:gridCol w:w="2508"/>
        <w:gridCol w:w="7140"/>
      </w:tblGrid>
      <w:tr w:rsidR="005C4739" w:rsidRPr="005C4739" w:rsidTr="005C4739">
        <w:tc>
          <w:tcPr>
            <w:tcW w:w="1300" w:type="pct"/>
            <w:tcBorders>
              <w:bottom w:val="dotted" w:sz="4" w:space="0" w:color="F1DDFF"/>
            </w:tcBorders>
            <w:shd w:val="clear" w:color="auto" w:fill="FDFDE4"/>
            <w:tcMar>
              <w:top w:w="36" w:type="dxa"/>
              <w:left w:w="0" w:type="dxa"/>
              <w:bottom w:w="36" w:type="dxa"/>
              <w:right w:w="0" w:type="dxa"/>
            </w:tcMar>
            <w:hideMark/>
          </w:tcPr>
          <w:p w:rsidR="005C4739" w:rsidRPr="005C4739" w:rsidRDefault="005C4739" w:rsidP="005C4739">
            <w:pPr>
              <w:widowControl/>
              <w:spacing w:line="326" w:lineRule="atLeast"/>
              <w:jc w:val="right"/>
              <w:rPr>
                <w:rFonts w:asciiTheme="minorEastAsia" w:eastAsiaTheme="minorEastAsia" w:hAnsiTheme="minorEastAsia" w:cs="新細明體"/>
                <w:color w:val="000000"/>
                <w:kern w:val="0"/>
                <w:sz w:val="19"/>
                <w:szCs w:val="19"/>
              </w:rPr>
            </w:pPr>
            <w:r w:rsidRPr="005C4739">
              <w:rPr>
                <w:rFonts w:asciiTheme="minorEastAsia" w:eastAsiaTheme="minorEastAsia" w:hAnsiTheme="minorEastAsia" w:cs="新細明體" w:hint="eastAsia"/>
                <w:b/>
                <w:bCs/>
                <w:color w:val="000000"/>
                <w:kern w:val="0"/>
                <w:sz w:val="19"/>
                <w:szCs w:val="19"/>
              </w:rPr>
              <w:t>法規名稱：</w:t>
            </w:r>
          </w:p>
        </w:tc>
        <w:tc>
          <w:tcPr>
            <w:tcW w:w="0" w:type="auto"/>
            <w:tcBorders>
              <w:bottom w:val="dotted" w:sz="4" w:space="0" w:color="F1DDFF"/>
            </w:tcBorders>
            <w:shd w:val="clear" w:color="auto" w:fill="FDFDE4"/>
            <w:tcMar>
              <w:top w:w="36" w:type="dxa"/>
              <w:left w:w="0" w:type="dxa"/>
              <w:bottom w:w="36" w:type="dxa"/>
              <w:right w:w="0" w:type="dxa"/>
            </w:tcMar>
            <w:hideMark/>
          </w:tcPr>
          <w:p w:rsidR="005C4739" w:rsidRPr="005C4739" w:rsidRDefault="005C4739" w:rsidP="005C4739">
            <w:pPr>
              <w:widowControl/>
              <w:spacing w:line="326" w:lineRule="atLeast"/>
              <w:rPr>
                <w:rFonts w:asciiTheme="minorEastAsia" w:eastAsiaTheme="minorEastAsia" w:hAnsiTheme="minorEastAsia" w:cs="新細明體"/>
                <w:color w:val="000000"/>
                <w:kern w:val="0"/>
                <w:sz w:val="19"/>
                <w:szCs w:val="19"/>
              </w:rPr>
            </w:pPr>
            <w:hyperlink r:id="rId4" w:history="1">
              <w:r w:rsidRPr="005C4739">
                <w:rPr>
                  <w:rFonts w:asciiTheme="minorEastAsia" w:eastAsiaTheme="minorEastAsia" w:hAnsiTheme="minorEastAsia" w:cs="新細明體" w:hint="eastAsia"/>
                  <w:color w:val="0077B4"/>
                  <w:kern w:val="0"/>
                  <w:sz w:val="19"/>
                  <w:u w:val="single"/>
                </w:rPr>
                <w:t>國立大學校院校務基金管理及監督辦法</w:t>
              </w:r>
            </w:hyperlink>
            <w:r w:rsidRPr="005C4739">
              <w:rPr>
                <w:rFonts w:asciiTheme="minorEastAsia" w:eastAsiaTheme="minorEastAsia" w:hAnsiTheme="minorEastAsia" w:cs="新細明體" w:hint="eastAsia"/>
                <w:color w:val="000000"/>
                <w:kern w:val="0"/>
                <w:sz w:val="19"/>
              </w:rPr>
              <w:t> </w:t>
            </w:r>
            <w:r w:rsidRPr="005C4739">
              <w:rPr>
                <w:rFonts w:asciiTheme="minorEastAsia" w:eastAsiaTheme="minorEastAsia" w:hAnsiTheme="minorEastAsia" w:cs="新細明體" w:hint="eastAsia"/>
                <w:color w:val="000000"/>
                <w:kern w:val="0"/>
              </w:rPr>
              <w:t>( 民國 104 年 09 月 03 日 修正 )</w:t>
            </w:r>
          </w:p>
        </w:tc>
      </w:tr>
    </w:tbl>
    <w:p w:rsidR="005C4739" w:rsidRPr="005C4739" w:rsidRDefault="005C4739" w:rsidP="005C4739">
      <w:pPr>
        <w:widowControl/>
        <w:rPr>
          <w:rFonts w:asciiTheme="minorEastAsia" w:eastAsiaTheme="minorEastAsia" w:hAnsiTheme="minorEastAsia" w:cs="新細明體"/>
          <w:vanish/>
          <w:kern w:val="0"/>
        </w:rPr>
      </w:pPr>
    </w:p>
    <w:tbl>
      <w:tblPr>
        <w:tblW w:w="4998" w:type="pct"/>
        <w:tblBorders>
          <w:top w:val="single" w:sz="4" w:space="0" w:color="FFFFFF"/>
          <w:left w:val="single" w:sz="4" w:space="0" w:color="E3E9F2"/>
          <w:bottom w:val="single" w:sz="4" w:space="0" w:color="E3E9F2"/>
          <w:right w:val="single" w:sz="4" w:space="0" w:color="E3E9F2"/>
        </w:tblBorders>
        <w:shd w:val="clear" w:color="auto" w:fill="FFFFFF"/>
        <w:tblCellMar>
          <w:top w:w="36" w:type="dxa"/>
          <w:left w:w="36" w:type="dxa"/>
          <w:bottom w:w="36" w:type="dxa"/>
          <w:right w:w="36" w:type="dxa"/>
        </w:tblCellMar>
        <w:tblLook w:val="04A0"/>
      </w:tblPr>
      <w:tblGrid>
        <w:gridCol w:w="147"/>
        <w:gridCol w:w="9497"/>
      </w:tblGrid>
      <w:tr w:rsidR="005C4739" w:rsidRPr="005C4739" w:rsidTr="005C4739">
        <w:tc>
          <w:tcPr>
            <w:tcW w:w="76" w:type="pct"/>
            <w:tcBorders>
              <w:bottom w:val="dotted" w:sz="4" w:space="0" w:color="F1DDFF"/>
            </w:tcBorders>
            <w:shd w:val="clear" w:color="auto" w:fill="FFFFFF"/>
            <w:tcMar>
              <w:top w:w="36" w:type="dxa"/>
              <w:left w:w="0" w:type="dxa"/>
              <w:bottom w:w="36" w:type="dxa"/>
              <w:right w:w="0" w:type="dxa"/>
            </w:tcMar>
            <w:hideMark/>
          </w:tcPr>
          <w:p w:rsidR="005C4739" w:rsidRPr="005C4739" w:rsidRDefault="005C4739" w:rsidP="005C4739">
            <w:pPr>
              <w:widowControl/>
              <w:spacing w:line="326" w:lineRule="atLeast"/>
              <w:rPr>
                <w:rFonts w:asciiTheme="minorEastAsia" w:eastAsiaTheme="minorEastAsia" w:hAnsiTheme="minorEastAsia" w:cs="新細明體"/>
                <w:color w:val="000000"/>
                <w:kern w:val="0"/>
                <w:sz w:val="22"/>
                <w:szCs w:val="19"/>
              </w:rPr>
            </w:pPr>
          </w:p>
        </w:tc>
        <w:tc>
          <w:tcPr>
            <w:tcW w:w="4924" w:type="pct"/>
            <w:tcBorders>
              <w:bottom w:val="dotted" w:sz="4" w:space="0" w:color="F1DDFF"/>
            </w:tcBorders>
            <w:shd w:val="clear" w:color="auto" w:fill="FFFFFF"/>
            <w:tcMar>
              <w:top w:w="36" w:type="dxa"/>
              <w:left w:w="0" w:type="dxa"/>
              <w:bottom w:w="36" w:type="dxa"/>
              <w:right w:w="0" w:type="dxa"/>
            </w:tcMar>
            <w:hideMark/>
          </w:tcPr>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color w:val="000000"/>
                <w:kern w:val="0"/>
                <w:sz w:val="22"/>
                <w:szCs w:val="19"/>
              </w:rPr>
            </w:pPr>
            <w:r w:rsidRPr="005C4739">
              <w:rPr>
                <w:rFonts w:asciiTheme="minorEastAsia" w:eastAsiaTheme="minorEastAsia" w:hAnsiTheme="minorEastAsia" w:cs="新細明體" w:hint="eastAsia"/>
                <w:color w:val="000000"/>
                <w:kern w:val="0"/>
                <w:sz w:val="22"/>
                <w:szCs w:val="19"/>
              </w:rPr>
              <w:t> </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 xml:space="preserve">第　</w:t>
            </w:r>
            <w:proofErr w:type="gramStart"/>
            <w:r w:rsidRPr="005C4739">
              <w:rPr>
                <w:rFonts w:asciiTheme="minorEastAsia" w:eastAsiaTheme="minorEastAsia" w:hAnsiTheme="minorEastAsia" w:cs="新細明體" w:hint="eastAsia"/>
                <w:color w:val="000000"/>
                <w:kern w:val="0"/>
                <w:sz w:val="22"/>
              </w:rPr>
              <w:t>一</w:t>
            </w:r>
            <w:proofErr w:type="gramEnd"/>
            <w:r w:rsidRPr="005C4739">
              <w:rPr>
                <w:rFonts w:asciiTheme="minorEastAsia" w:eastAsiaTheme="minorEastAsia" w:hAnsiTheme="minorEastAsia" w:cs="新細明體" w:hint="eastAsia"/>
                <w:color w:val="000000"/>
                <w:kern w:val="0"/>
                <w:sz w:val="22"/>
              </w:rPr>
              <w:t xml:space="preserve">　章　　總則</w:t>
            </w:r>
          </w:p>
          <w:p w:rsidR="005C4739" w:rsidRPr="005C4739" w:rsidRDefault="005C4739" w:rsidP="005C4739">
            <w:pPr>
              <w:widowControl/>
              <w:spacing w:before="100" w:beforeAutospacing="1" w:after="100" w:afterAutospacing="1" w:line="326" w:lineRule="atLeast"/>
              <w:ind w:leftChars="-501" w:left="1" w:hangingChars="547" w:hanging="1203"/>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1 條　　</w:t>
            </w:r>
            <w:r w:rsidRPr="005C4739">
              <w:rPr>
                <w:rFonts w:asciiTheme="minorEastAsia" w:eastAsiaTheme="minorEastAsia" w:hAnsiTheme="minorEastAsia" w:cs="新細明體" w:hint="eastAsia"/>
                <w:color w:val="000000"/>
                <w:kern w:val="0"/>
                <w:sz w:val="22"/>
              </w:rPr>
              <w:br/>
              <w:t>本辦法依國立大學校院校務基金設置條例（以下簡稱本條例）第七條第三項、第九</w:t>
            </w:r>
            <w:r w:rsidRPr="005C4739">
              <w:rPr>
                <w:rFonts w:asciiTheme="minorEastAsia" w:eastAsiaTheme="minorEastAsia" w:hAnsiTheme="minorEastAsia" w:cs="新細明體" w:hint="eastAsia"/>
                <w:color w:val="000000"/>
                <w:kern w:val="0"/>
                <w:sz w:val="22"/>
              </w:rPr>
              <w:br/>
              <w:t>條第二項、第十條第二項及第十一條第三項規定訂定之。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 條　　</w:t>
            </w:r>
            <w:r w:rsidRPr="005C4739">
              <w:rPr>
                <w:rFonts w:asciiTheme="minorEastAsia" w:eastAsiaTheme="minorEastAsia" w:hAnsiTheme="minorEastAsia" w:cs="新細明體" w:hint="eastAsia"/>
                <w:color w:val="000000"/>
                <w:kern w:val="0"/>
                <w:sz w:val="22"/>
              </w:rPr>
              <w:br/>
              <w:t>國立大學校院（以下簡稱學校）不得申請籌設財團法人，並應依本條例第九條第一</w:t>
            </w:r>
            <w:r w:rsidRPr="005C4739">
              <w:rPr>
                <w:rFonts w:asciiTheme="minorEastAsia" w:eastAsiaTheme="minorEastAsia" w:hAnsiTheme="minorEastAsia" w:cs="新細明體" w:hint="eastAsia"/>
                <w:color w:val="000000"/>
                <w:kern w:val="0"/>
                <w:sz w:val="22"/>
              </w:rPr>
              <w:br/>
              <w:t>項規定，將一切收支納入校務基金。</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各校應就校務基金管理及運用訂定內部控制相關規章，據以建立及維持有效之內</w:t>
            </w:r>
            <w:proofErr w:type="gramStart"/>
            <w:r w:rsidRPr="005C4739">
              <w:rPr>
                <w:rFonts w:asciiTheme="minorEastAsia" w:eastAsiaTheme="minorEastAsia" w:hAnsiTheme="minorEastAsia" w:cs="新細明體" w:hint="eastAsia"/>
                <w:color w:val="000000"/>
                <w:kern w:val="0"/>
                <w:sz w:val="22"/>
              </w:rPr>
              <w:t>部</w:t>
            </w:r>
            <w:proofErr w:type="gramEnd"/>
            <w:r w:rsidRPr="005C4739">
              <w:rPr>
                <w:rFonts w:asciiTheme="minorEastAsia" w:eastAsiaTheme="minorEastAsia" w:hAnsiTheme="minorEastAsia" w:cs="新細明體" w:hint="eastAsia"/>
                <w:color w:val="000000"/>
                <w:kern w:val="0"/>
                <w:sz w:val="22"/>
              </w:rPr>
              <w:br/>
              <w:t>控制制度，並由校長督促內部各單位執行。</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3 條　　</w:t>
            </w:r>
            <w:r w:rsidRPr="005C4739">
              <w:rPr>
                <w:rFonts w:asciiTheme="minorEastAsia" w:eastAsiaTheme="minorEastAsia" w:hAnsiTheme="minorEastAsia" w:cs="新細明體" w:hint="eastAsia"/>
                <w:color w:val="000000"/>
                <w:kern w:val="0"/>
                <w:sz w:val="22"/>
              </w:rPr>
              <w:br/>
              <w:t>本條例第三條第一項第二款所定自籌收入，其範圍如下：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一、學雜費收入：學校向學生收取與教學活動直接或間接相關費用之收入。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二、推廣教育收入：學校依專科以上學校推廣教育實施辦法之規定辦理推廣教育及</w:t>
            </w:r>
            <w:r w:rsidRPr="005C4739">
              <w:rPr>
                <w:rFonts w:asciiTheme="minorEastAsia" w:eastAsiaTheme="minorEastAsia" w:hAnsiTheme="minorEastAsia" w:cs="新細明體" w:hint="eastAsia"/>
                <w:color w:val="000000"/>
                <w:kern w:val="0"/>
                <w:sz w:val="22"/>
              </w:rPr>
              <w:br/>
              <w:t>    研習、訓練等班次所收取之收入。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三、產學合作收入：學校依專科以上學校產學合作實施辦法辦理相關事項所獲得之</w:t>
            </w:r>
            <w:r w:rsidRPr="005C4739">
              <w:rPr>
                <w:rFonts w:asciiTheme="minorEastAsia" w:eastAsiaTheme="minorEastAsia" w:hAnsiTheme="minorEastAsia" w:cs="新細明體" w:hint="eastAsia"/>
                <w:color w:val="000000"/>
                <w:kern w:val="0"/>
                <w:sz w:val="22"/>
              </w:rPr>
              <w:br/>
              <w:t>    收入。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四、政府科</w:t>
            </w:r>
            <w:proofErr w:type="gramStart"/>
            <w:r w:rsidRPr="005C4739">
              <w:rPr>
                <w:rFonts w:asciiTheme="minorEastAsia" w:eastAsiaTheme="minorEastAsia" w:hAnsiTheme="minorEastAsia" w:cs="新細明體" w:hint="eastAsia"/>
                <w:color w:val="000000"/>
                <w:kern w:val="0"/>
                <w:sz w:val="22"/>
              </w:rPr>
              <w:t>研</w:t>
            </w:r>
            <w:proofErr w:type="gramEnd"/>
            <w:r w:rsidRPr="005C4739">
              <w:rPr>
                <w:rFonts w:asciiTheme="minorEastAsia" w:eastAsiaTheme="minorEastAsia" w:hAnsiTheme="minorEastAsia" w:cs="新細明體" w:hint="eastAsia"/>
                <w:color w:val="000000"/>
                <w:kern w:val="0"/>
                <w:sz w:val="22"/>
              </w:rPr>
              <w:t>補助或委託辦理之收入：學校獲得政府依科學技術基本法等相關規定</w:t>
            </w:r>
            <w:r w:rsidRPr="005C4739">
              <w:rPr>
                <w:rFonts w:asciiTheme="minorEastAsia" w:eastAsiaTheme="minorEastAsia" w:hAnsiTheme="minorEastAsia" w:cs="新細明體" w:hint="eastAsia"/>
                <w:color w:val="000000"/>
                <w:kern w:val="0"/>
                <w:sz w:val="22"/>
              </w:rPr>
              <w:br/>
              <w:t>    所為之補助或委託辦理之收入。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五、場地設備管理收入：學校提供場所及設施等，所收取之收入。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六、受贈收入：學校無償收受動產、不動產及其他一切有財產價值之權利或債務之</w:t>
            </w:r>
            <w:r w:rsidRPr="005C4739">
              <w:rPr>
                <w:rFonts w:asciiTheme="minorEastAsia" w:eastAsiaTheme="minorEastAsia" w:hAnsiTheme="minorEastAsia" w:cs="新細明體" w:hint="eastAsia"/>
                <w:color w:val="000000"/>
                <w:kern w:val="0"/>
                <w:sz w:val="22"/>
              </w:rPr>
              <w:br/>
              <w:t>    減少。</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七、投資取得之收益：學校依本條例第十條第一項規定所投資取得之有關收益。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八、其他收入：非屬前七款之自籌收入者。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lastRenderedPageBreak/>
              <w:t> </w:t>
            </w:r>
            <w:r w:rsidRPr="005C4739">
              <w:rPr>
                <w:rFonts w:asciiTheme="minorEastAsia" w:eastAsiaTheme="minorEastAsia" w:hAnsiTheme="minorEastAsia" w:cs="新細明體" w:hint="eastAsia"/>
                <w:color w:val="000000"/>
                <w:kern w:val="0"/>
                <w:sz w:val="22"/>
              </w:rPr>
              <w:br/>
              <w:t>第　二　章　　組織</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4 條　　</w:t>
            </w:r>
            <w:r w:rsidRPr="005C4739">
              <w:rPr>
                <w:rFonts w:asciiTheme="minorEastAsia" w:eastAsiaTheme="minorEastAsia" w:hAnsiTheme="minorEastAsia" w:cs="新細明體" w:hint="eastAsia"/>
                <w:color w:val="000000"/>
                <w:kern w:val="0"/>
                <w:sz w:val="22"/>
              </w:rPr>
              <w:br/>
              <w:t>學校依本條例第五條第一項規定設校務基金管理委員會（以下簡稱管理委員會），</w:t>
            </w:r>
            <w:r w:rsidRPr="005C4739">
              <w:rPr>
                <w:rFonts w:asciiTheme="minorEastAsia" w:eastAsiaTheme="minorEastAsia" w:hAnsiTheme="minorEastAsia" w:cs="新細明體" w:hint="eastAsia"/>
                <w:color w:val="000000"/>
                <w:kern w:val="0"/>
                <w:sz w:val="22"/>
              </w:rPr>
              <w:br/>
              <w:t>其運作所需工作人員，由學校現有人員派兼為原則，必要時，得進用專業人員若</w:t>
            </w:r>
            <w:proofErr w:type="gramStart"/>
            <w:r w:rsidRPr="005C4739">
              <w:rPr>
                <w:rFonts w:asciiTheme="minorEastAsia" w:eastAsiaTheme="minorEastAsia" w:hAnsiTheme="minorEastAsia" w:cs="新細明體" w:hint="eastAsia"/>
                <w:color w:val="000000"/>
                <w:kern w:val="0"/>
                <w:sz w:val="22"/>
              </w:rPr>
              <w:t>干</w:t>
            </w:r>
            <w:proofErr w:type="gramEnd"/>
            <w:r w:rsidRPr="005C4739">
              <w:rPr>
                <w:rFonts w:asciiTheme="minorEastAsia" w:eastAsiaTheme="minorEastAsia" w:hAnsiTheme="minorEastAsia" w:cs="新細明體" w:hint="eastAsia"/>
                <w:color w:val="000000"/>
                <w:kern w:val="0"/>
                <w:sz w:val="22"/>
              </w:rPr>
              <w:br/>
              <w:t>人。</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5 條　　</w:t>
            </w:r>
            <w:r w:rsidRPr="005C4739">
              <w:rPr>
                <w:rFonts w:asciiTheme="minorEastAsia" w:eastAsiaTheme="minorEastAsia" w:hAnsiTheme="minorEastAsia" w:cs="新細明體" w:hint="eastAsia"/>
                <w:color w:val="000000"/>
                <w:kern w:val="0"/>
                <w:sz w:val="22"/>
              </w:rPr>
              <w:br/>
              <w:t>管理委員會得視任務之需要，分組辦事；其組成方式，由學校定之。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管理委員會每學期至少召開會議一次，必要時得召開臨時會；開會時，得請相關單</w:t>
            </w:r>
            <w:r w:rsidRPr="005C4739">
              <w:rPr>
                <w:rFonts w:asciiTheme="minorEastAsia" w:eastAsiaTheme="minorEastAsia" w:hAnsiTheme="minorEastAsia" w:cs="新細明體" w:hint="eastAsia"/>
                <w:color w:val="000000"/>
                <w:kern w:val="0"/>
                <w:sz w:val="22"/>
              </w:rPr>
              <w:br/>
              <w:t>位人員列席。</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6 條　　</w:t>
            </w:r>
            <w:r w:rsidRPr="005C4739">
              <w:rPr>
                <w:rFonts w:asciiTheme="minorEastAsia" w:eastAsiaTheme="minorEastAsia" w:hAnsiTheme="minorEastAsia" w:cs="新細明體" w:hint="eastAsia"/>
                <w:color w:val="000000"/>
                <w:kern w:val="0"/>
                <w:sz w:val="22"/>
              </w:rPr>
              <w:br/>
              <w:t>學校依本條例第七條第一項年度總收入置稽核人員或設稽核單位者，管理委員會之</w:t>
            </w:r>
            <w:r w:rsidRPr="005C4739">
              <w:rPr>
                <w:rFonts w:asciiTheme="minorEastAsia" w:eastAsiaTheme="minorEastAsia" w:hAnsiTheme="minorEastAsia" w:cs="新細明體" w:hint="eastAsia"/>
                <w:color w:val="000000"/>
                <w:kern w:val="0"/>
                <w:sz w:val="22"/>
              </w:rPr>
              <w:br/>
              <w:t>成員、學校總務、主計及行政主管相關人員，不得擔任稽核人員。</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前項所稱年度總收入，指學校最近年度收支餘</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決算表之業務收入及業務外收入。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7 條　　</w:t>
            </w:r>
            <w:r w:rsidRPr="005C4739">
              <w:rPr>
                <w:rFonts w:asciiTheme="minorEastAsia" w:eastAsiaTheme="minorEastAsia" w:hAnsiTheme="minorEastAsia" w:cs="新細明體" w:hint="eastAsia"/>
                <w:color w:val="000000"/>
                <w:kern w:val="0"/>
                <w:sz w:val="22"/>
              </w:rPr>
              <w:br/>
              <w:t>管理委員會及稽核人員或稽核單位之設置、運作、績效考核及其他應遵行事項之</w:t>
            </w:r>
            <w:proofErr w:type="gramStart"/>
            <w:r w:rsidRPr="005C4739">
              <w:rPr>
                <w:rFonts w:asciiTheme="minorEastAsia" w:eastAsiaTheme="minorEastAsia" w:hAnsiTheme="minorEastAsia" w:cs="新細明體" w:hint="eastAsia"/>
                <w:color w:val="000000"/>
                <w:kern w:val="0"/>
                <w:sz w:val="22"/>
              </w:rPr>
              <w:t>規</w:t>
            </w:r>
            <w:proofErr w:type="gramEnd"/>
            <w:r w:rsidRPr="005C4739">
              <w:rPr>
                <w:rFonts w:asciiTheme="minorEastAsia" w:eastAsiaTheme="minorEastAsia" w:hAnsiTheme="minorEastAsia" w:cs="新細明體" w:hint="eastAsia"/>
                <w:color w:val="000000"/>
                <w:kern w:val="0"/>
                <w:sz w:val="22"/>
              </w:rPr>
              <w:br/>
              <w:t>定，由學校定之，經校務會議通過後實施。</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 </w:t>
            </w:r>
            <w:r w:rsidRPr="005C4739">
              <w:rPr>
                <w:rFonts w:asciiTheme="minorEastAsia" w:eastAsiaTheme="minorEastAsia" w:hAnsiTheme="minorEastAsia" w:cs="新細明體" w:hint="eastAsia"/>
                <w:color w:val="000000"/>
                <w:kern w:val="0"/>
                <w:sz w:val="22"/>
              </w:rPr>
              <w:br/>
              <w:t>第　三　章　　校務基金管理及運用</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8 條　　</w:t>
            </w:r>
            <w:r w:rsidRPr="005C4739">
              <w:rPr>
                <w:rFonts w:asciiTheme="minorEastAsia" w:eastAsiaTheme="minorEastAsia" w:hAnsiTheme="minorEastAsia" w:cs="新細明體" w:hint="eastAsia"/>
                <w:color w:val="000000"/>
                <w:kern w:val="0"/>
                <w:sz w:val="22"/>
              </w:rPr>
              <w:br/>
              <w:t>自籌收入得支應下列事項：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一、學校人員人事費：</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w:t>
            </w:r>
            <w:proofErr w:type="gramStart"/>
            <w:r w:rsidRPr="005C4739">
              <w:rPr>
                <w:rFonts w:asciiTheme="minorEastAsia" w:eastAsiaTheme="minorEastAsia" w:hAnsiTheme="minorEastAsia" w:cs="新細明體" w:hint="eastAsia"/>
                <w:color w:val="000000"/>
                <w:kern w:val="0"/>
                <w:sz w:val="22"/>
              </w:rPr>
              <w:t>一</w:t>
            </w:r>
            <w:proofErr w:type="gramEnd"/>
            <w:r w:rsidRPr="005C4739">
              <w:rPr>
                <w:rFonts w:asciiTheme="minorEastAsia" w:eastAsiaTheme="minorEastAsia" w:hAnsiTheme="minorEastAsia" w:cs="新細明體" w:hint="eastAsia"/>
                <w:color w:val="000000"/>
                <w:kern w:val="0"/>
                <w:sz w:val="22"/>
              </w:rPr>
              <w:t>) 編制內人員本薪（年功薪）與加給以外之給與。</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lastRenderedPageBreak/>
              <w:t>(二) 編制內行政人員辦理自籌收入業務有績效之工作酬勞。</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 編制外人員之人事費。</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二、講座經費。</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三、教學及學術研究獎勵。</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四、出國旅費。</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五、公務車輛之增購、</w:t>
            </w:r>
            <w:proofErr w:type="gramStart"/>
            <w:r w:rsidRPr="005C4739">
              <w:rPr>
                <w:rFonts w:asciiTheme="minorEastAsia" w:eastAsiaTheme="minorEastAsia" w:hAnsiTheme="minorEastAsia" w:cs="新細明體" w:hint="eastAsia"/>
                <w:color w:val="000000"/>
                <w:kern w:val="0"/>
                <w:sz w:val="22"/>
              </w:rPr>
              <w:t>汰</w:t>
            </w:r>
            <w:proofErr w:type="gramEnd"/>
            <w:r w:rsidRPr="005C4739">
              <w:rPr>
                <w:rFonts w:asciiTheme="minorEastAsia" w:eastAsiaTheme="minorEastAsia" w:hAnsiTheme="minorEastAsia" w:cs="新細明體" w:hint="eastAsia"/>
                <w:color w:val="000000"/>
                <w:kern w:val="0"/>
                <w:sz w:val="22"/>
              </w:rPr>
              <w:t>換及租賃。</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六、新興工程。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七、其他與校務推動有關之費用。</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前項第一款第一目所稱編制內人員，指教師、研究人員、專任運動教練與比照教師</w:t>
            </w:r>
            <w:r w:rsidRPr="005C4739">
              <w:rPr>
                <w:rFonts w:asciiTheme="minorEastAsia" w:eastAsiaTheme="minorEastAsia" w:hAnsiTheme="minorEastAsia" w:cs="新細明體" w:hint="eastAsia"/>
                <w:color w:val="000000"/>
                <w:kern w:val="0"/>
                <w:sz w:val="22"/>
              </w:rPr>
              <w:br/>
              <w:t>之專業技術人員。</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第一項第一款第三目所稱編制外人員，指契約進用之各類人員，其權利、義務、待</w:t>
            </w:r>
            <w:r w:rsidRPr="005C4739">
              <w:rPr>
                <w:rFonts w:asciiTheme="minorEastAsia" w:eastAsiaTheme="minorEastAsia" w:hAnsiTheme="minorEastAsia" w:cs="新細明體" w:hint="eastAsia"/>
                <w:color w:val="000000"/>
                <w:kern w:val="0"/>
                <w:sz w:val="22"/>
              </w:rPr>
              <w:br/>
              <w:t>遇、福利及績效之工作酬勞，由學校定之。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9 條　　</w:t>
            </w:r>
            <w:r w:rsidRPr="005C4739">
              <w:rPr>
                <w:rFonts w:asciiTheme="minorEastAsia" w:eastAsiaTheme="minorEastAsia" w:hAnsiTheme="minorEastAsia" w:cs="新細明體" w:hint="eastAsia"/>
                <w:color w:val="000000"/>
                <w:kern w:val="0"/>
                <w:sz w:val="22"/>
              </w:rPr>
              <w:br/>
              <w:t>學校以自籌收入支應前條第一項第一款至第三款人事費，其合計總數應以最近年度</w:t>
            </w:r>
            <w:r w:rsidRPr="005C4739">
              <w:rPr>
                <w:rFonts w:asciiTheme="minorEastAsia" w:eastAsiaTheme="minorEastAsia" w:hAnsiTheme="minorEastAsia" w:cs="新細明體" w:hint="eastAsia"/>
                <w:color w:val="000000"/>
                <w:kern w:val="0"/>
                <w:sz w:val="22"/>
              </w:rPr>
              <w:br/>
              <w:t>決算自籌收入百分之五十為限；編制內行政人員辦理自籌收入業務有績效之工作酬</w:t>
            </w:r>
            <w:r w:rsidRPr="005C4739">
              <w:rPr>
                <w:rFonts w:asciiTheme="minorEastAsia" w:eastAsiaTheme="minorEastAsia" w:hAnsiTheme="minorEastAsia" w:cs="新細明體" w:hint="eastAsia"/>
                <w:color w:val="000000"/>
                <w:kern w:val="0"/>
                <w:sz w:val="22"/>
              </w:rPr>
              <w:br/>
            </w:r>
            <w:proofErr w:type="gramStart"/>
            <w:r w:rsidRPr="005C4739">
              <w:rPr>
                <w:rFonts w:asciiTheme="minorEastAsia" w:eastAsiaTheme="minorEastAsia" w:hAnsiTheme="minorEastAsia" w:cs="新細明體" w:hint="eastAsia"/>
                <w:color w:val="000000"/>
                <w:kern w:val="0"/>
                <w:sz w:val="22"/>
              </w:rPr>
              <w:t>勞</w:t>
            </w:r>
            <w:proofErr w:type="gramEnd"/>
            <w:r w:rsidRPr="005C4739">
              <w:rPr>
                <w:rFonts w:asciiTheme="minorEastAsia" w:eastAsiaTheme="minorEastAsia" w:hAnsiTheme="minorEastAsia" w:cs="新細明體" w:hint="eastAsia"/>
                <w:color w:val="000000"/>
                <w:kern w:val="0"/>
                <w:sz w:val="22"/>
              </w:rPr>
              <w:t>，每月給與總額以不超過其專業加給或學術研究費百分之六十為限，並不限於現</w:t>
            </w:r>
            <w:r w:rsidRPr="005C4739">
              <w:rPr>
                <w:rFonts w:asciiTheme="minorEastAsia" w:eastAsiaTheme="minorEastAsia" w:hAnsiTheme="minorEastAsia" w:cs="新細明體" w:hint="eastAsia"/>
                <w:color w:val="000000"/>
                <w:kern w:val="0"/>
                <w:sz w:val="22"/>
              </w:rPr>
              <w:br/>
              <w:t>金支給。</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前條第一項第一款至第三款人事費之支給額度、條件、方式及考核標準，由學校定</w:t>
            </w:r>
            <w:r w:rsidRPr="005C4739">
              <w:rPr>
                <w:rFonts w:asciiTheme="minorEastAsia" w:eastAsiaTheme="minorEastAsia" w:hAnsiTheme="minorEastAsia" w:cs="新細明體" w:hint="eastAsia"/>
                <w:color w:val="000000"/>
                <w:kern w:val="0"/>
                <w:sz w:val="22"/>
              </w:rPr>
              <w:br/>
              <w:t>之，並經管理委員會審議通過後執行。</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10 條　　</w:t>
            </w:r>
            <w:r w:rsidRPr="005C4739">
              <w:rPr>
                <w:rFonts w:asciiTheme="minorEastAsia" w:eastAsiaTheme="minorEastAsia" w:hAnsiTheme="minorEastAsia" w:cs="新細明體" w:hint="eastAsia"/>
                <w:color w:val="000000"/>
                <w:kern w:val="0"/>
                <w:sz w:val="22"/>
              </w:rPr>
              <w:br/>
              <w:t>學校以自籌收入規劃辦理第八條第一項第六款之新興工程，應就工程興建期間及營</w:t>
            </w:r>
            <w:r w:rsidRPr="005C4739">
              <w:rPr>
                <w:rFonts w:asciiTheme="minorEastAsia" w:eastAsiaTheme="minorEastAsia" w:hAnsiTheme="minorEastAsia" w:cs="新細明體" w:hint="eastAsia"/>
                <w:color w:val="000000"/>
                <w:kern w:val="0"/>
                <w:sz w:val="22"/>
              </w:rPr>
              <w:br/>
              <w:t>運後成本之可用資金變化情形進行預測，不得影響學校正常運作。</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前項所稱可用資金，指現金加上短期可變現資產及扣除短期須償還負債之合計數。</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 11 條　　 </w:t>
            </w:r>
            <w:r w:rsidRPr="005C4739">
              <w:rPr>
                <w:rFonts w:asciiTheme="minorEastAsia" w:eastAsiaTheme="minorEastAsia" w:hAnsiTheme="minorEastAsia" w:cs="新細明體" w:hint="eastAsia"/>
                <w:color w:val="000000"/>
                <w:kern w:val="0"/>
                <w:sz w:val="22"/>
              </w:rPr>
              <w:br/>
            </w:r>
            <w:r w:rsidRPr="005C4739">
              <w:rPr>
                <w:rFonts w:asciiTheme="minorEastAsia" w:eastAsiaTheme="minorEastAsia" w:hAnsiTheme="minorEastAsia" w:cs="新細明體" w:hint="eastAsia"/>
                <w:color w:val="000000"/>
                <w:kern w:val="0"/>
                <w:sz w:val="22"/>
              </w:rPr>
              <w:lastRenderedPageBreak/>
              <w:t>學校辦理受贈收入業務，應開立受贈收據或證明，並完成下列程序：</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一、受贈收入為現金者，應確實收受或存入帳戶。</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二、受贈收入為現金以外之動產或不動產者，應確實點交或辦妥所有權移轉登記。</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前項第二款之受贈收入，應依財物登錄作業程序處理，並由學校管理及使用單</w:t>
            </w:r>
            <w:r w:rsidRPr="005C4739">
              <w:rPr>
                <w:rFonts w:asciiTheme="minorEastAsia" w:eastAsiaTheme="minorEastAsia" w:hAnsiTheme="minorEastAsia" w:cs="新細明體" w:hint="eastAsia"/>
                <w:color w:val="000000"/>
                <w:kern w:val="0"/>
                <w:sz w:val="22"/>
              </w:rPr>
              <w:br/>
              <w:t>位每年實施定期盤點及不定期抽查。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學校應至少每六</w:t>
            </w:r>
            <w:proofErr w:type="gramStart"/>
            <w:r w:rsidRPr="005C4739">
              <w:rPr>
                <w:rFonts w:asciiTheme="minorEastAsia" w:eastAsiaTheme="minorEastAsia" w:hAnsiTheme="minorEastAsia" w:cs="新細明體" w:hint="eastAsia"/>
                <w:color w:val="000000"/>
                <w:kern w:val="0"/>
                <w:sz w:val="22"/>
              </w:rPr>
              <w:t>個</w:t>
            </w:r>
            <w:proofErr w:type="gramEnd"/>
            <w:r w:rsidRPr="005C4739">
              <w:rPr>
                <w:rFonts w:asciiTheme="minorEastAsia" w:eastAsiaTheme="minorEastAsia" w:hAnsiTheme="minorEastAsia" w:cs="新細明體" w:hint="eastAsia"/>
                <w:color w:val="000000"/>
                <w:kern w:val="0"/>
                <w:sz w:val="22"/>
              </w:rPr>
              <w:t>月將捐贈者名稱或姓名、內容物、時間及用途於學校網站公</w:t>
            </w:r>
            <w:r w:rsidRPr="005C4739">
              <w:rPr>
                <w:rFonts w:asciiTheme="minorEastAsia" w:eastAsiaTheme="minorEastAsia" w:hAnsiTheme="minorEastAsia" w:cs="新細明體" w:hint="eastAsia"/>
                <w:color w:val="000000"/>
                <w:kern w:val="0"/>
                <w:sz w:val="22"/>
              </w:rPr>
              <w:br/>
              <w:t>告。但捐贈者不願學校公布名稱或姓名者，得僅就其他部分公告之。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受贈收入有指定用途者，其用途應與學校校務有關。</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學校辦理受贈收入業務，不得與捐贈者有不當利益之聯結；對熱心捐贈者，得</w:t>
            </w:r>
            <w:r w:rsidRPr="005C4739">
              <w:rPr>
                <w:rFonts w:asciiTheme="minorEastAsia" w:eastAsiaTheme="minorEastAsia" w:hAnsiTheme="minorEastAsia" w:cs="新細明體" w:hint="eastAsia"/>
                <w:color w:val="000000"/>
                <w:kern w:val="0"/>
                <w:sz w:val="22"/>
              </w:rPr>
              <w:br/>
              <w:t>自定規定獎勵。</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 12 條　　 </w:t>
            </w:r>
            <w:r w:rsidRPr="005C4739">
              <w:rPr>
                <w:rFonts w:asciiTheme="minorEastAsia" w:eastAsiaTheme="minorEastAsia" w:hAnsiTheme="minorEastAsia" w:cs="新細明體" w:hint="eastAsia"/>
                <w:color w:val="000000"/>
                <w:kern w:val="0"/>
                <w:sz w:val="22"/>
              </w:rPr>
              <w:br/>
              <w:t>各項自籌收入應由學校統籌運用。但涉及政府與民間補助或委託辦理之事項，應依</w:t>
            </w:r>
            <w:r w:rsidRPr="005C4739">
              <w:rPr>
                <w:rFonts w:asciiTheme="minorEastAsia" w:eastAsiaTheme="minorEastAsia" w:hAnsiTheme="minorEastAsia" w:cs="新細明體" w:hint="eastAsia"/>
                <w:color w:val="000000"/>
                <w:kern w:val="0"/>
                <w:sz w:val="22"/>
              </w:rPr>
              <w:br/>
              <w:t>其補助計畫或契約辦理。</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學校辦理各項自籌收入業務，應合理控制成本，並得衡量使用學校資源情形，</w:t>
            </w:r>
            <w:r w:rsidRPr="005C4739">
              <w:rPr>
                <w:rFonts w:asciiTheme="minorEastAsia" w:eastAsiaTheme="minorEastAsia" w:hAnsiTheme="minorEastAsia" w:cs="新細明體" w:hint="eastAsia"/>
                <w:color w:val="000000"/>
                <w:kern w:val="0"/>
                <w:sz w:val="22"/>
              </w:rPr>
              <w:br/>
              <w:t>就所提列之行政管理費或計畫節餘款訂定一定分配比率，分配至負責辦理該項</w:t>
            </w:r>
            <w:r w:rsidRPr="005C4739">
              <w:rPr>
                <w:rFonts w:asciiTheme="minorEastAsia" w:eastAsiaTheme="minorEastAsia" w:hAnsiTheme="minorEastAsia" w:cs="新細明體" w:hint="eastAsia"/>
                <w:color w:val="000000"/>
                <w:kern w:val="0"/>
                <w:sz w:val="22"/>
              </w:rPr>
              <w:br/>
              <w:t>業務之行政或學術單位運用，並應經管理委員會審議通過。</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 13 條　　 </w:t>
            </w:r>
            <w:r w:rsidRPr="005C4739">
              <w:rPr>
                <w:rFonts w:asciiTheme="minorEastAsia" w:eastAsiaTheme="minorEastAsia" w:hAnsiTheme="minorEastAsia" w:cs="新細明體" w:hint="eastAsia"/>
                <w:color w:val="000000"/>
                <w:kern w:val="0"/>
                <w:sz w:val="22"/>
              </w:rPr>
              <w:br/>
              <w:t>學校依本條例第十條第四項規定組成之投資管理小組，應隨時注意投資效益，必要</w:t>
            </w:r>
            <w:r w:rsidRPr="005C4739">
              <w:rPr>
                <w:rFonts w:asciiTheme="minorEastAsia" w:eastAsiaTheme="minorEastAsia" w:hAnsiTheme="minorEastAsia" w:cs="新細明體" w:hint="eastAsia"/>
                <w:color w:val="000000"/>
                <w:kern w:val="0"/>
                <w:sz w:val="22"/>
              </w:rPr>
              <w:br/>
              <w:t>時，得修正投資規劃內容，並經管理委員會審議通過後執行。</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 14 條　　 </w:t>
            </w:r>
            <w:r w:rsidRPr="005C4739">
              <w:rPr>
                <w:rFonts w:asciiTheme="minorEastAsia" w:eastAsiaTheme="minorEastAsia" w:hAnsiTheme="minorEastAsia" w:cs="新細明體" w:hint="eastAsia"/>
                <w:color w:val="000000"/>
                <w:kern w:val="0"/>
                <w:sz w:val="22"/>
              </w:rPr>
              <w:br/>
              <w:t>學校投資本條例第十條第一項第三款及第四款之項目，經費來源除留本性質之受贈</w:t>
            </w:r>
            <w:r w:rsidRPr="005C4739">
              <w:rPr>
                <w:rFonts w:asciiTheme="minorEastAsia" w:eastAsiaTheme="minorEastAsia" w:hAnsiTheme="minorEastAsia" w:cs="新細明體" w:hint="eastAsia"/>
                <w:color w:val="000000"/>
                <w:kern w:val="0"/>
                <w:sz w:val="22"/>
              </w:rPr>
              <w:br/>
              <w:t>收入外，其合計投資額度不得超過學校可用資金及長期投資合計數之百分之五十。</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w:t>
            </w:r>
            <w:proofErr w:type="gramStart"/>
            <w:r w:rsidRPr="005C4739">
              <w:rPr>
                <w:rFonts w:asciiTheme="minorEastAsia" w:eastAsiaTheme="minorEastAsia" w:hAnsiTheme="minorEastAsia" w:cs="新細明體" w:hint="eastAsia"/>
                <w:color w:val="000000"/>
                <w:kern w:val="0"/>
                <w:sz w:val="22"/>
              </w:rPr>
              <w:t>所稱留本</w:t>
            </w:r>
            <w:proofErr w:type="gramEnd"/>
            <w:r w:rsidRPr="005C4739">
              <w:rPr>
                <w:rFonts w:asciiTheme="minorEastAsia" w:eastAsiaTheme="minorEastAsia" w:hAnsiTheme="minorEastAsia" w:cs="新細明體" w:hint="eastAsia"/>
                <w:color w:val="000000"/>
                <w:kern w:val="0"/>
                <w:sz w:val="22"/>
              </w:rPr>
              <w:t>性質之受贈收入，指學校與捐贈</w:t>
            </w:r>
            <w:proofErr w:type="gramStart"/>
            <w:r w:rsidRPr="005C4739">
              <w:rPr>
                <w:rFonts w:asciiTheme="minorEastAsia" w:eastAsiaTheme="minorEastAsia" w:hAnsiTheme="minorEastAsia" w:cs="新細明體" w:hint="eastAsia"/>
                <w:color w:val="000000"/>
                <w:kern w:val="0"/>
                <w:sz w:val="22"/>
              </w:rPr>
              <w:t>者間以契約</w:t>
            </w:r>
            <w:proofErr w:type="gramEnd"/>
            <w:r w:rsidRPr="005C4739">
              <w:rPr>
                <w:rFonts w:asciiTheme="minorEastAsia" w:eastAsiaTheme="minorEastAsia" w:hAnsiTheme="minorEastAsia" w:cs="新細明體" w:hint="eastAsia"/>
                <w:color w:val="000000"/>
                <w:kern w:val="0"/>
                <w:sz w:val="22"/>
              </w:rPr>
              <w:t>或協議約定，學校將</w:t>
            </w:r>
            <w:r w:rsidRPr="005C4739">
              <w:rPr>
                <w:rFonts w:asciiTheme="minorEastAsia" w:eastAsiaTheme="minorEastAsia" w:hAnsiTheme="minorEastAsia" w:cs="新細明體" w:hint="eastAsia"/>
                <w:color w:val="000000"/>
                <w:kern w:val="0"/>
                <w:sz w:val="22"/>
              </w:rPr>
              <w:br/>
              <w:t>受贈收入透過投資方式產生收益，並僅以該收益支用於契約規範之用途，不動</w:t>
            </w:r>
            <w:r w:rsidRPr="005C4739">
              <w:rPr>
                <w:rFonts w:asciiTheme="minorEastAsia" w:eastAsiaTheme="minorEastAsia" w:hAnsiTheme="minorEastAsia" w:cs="新細明體" w:hint="eastAsia"/>
                <w:color w:val="000000"/>
                <w:kern w:val="0"/>
                <w:sz w:val="22"/>
              </w:rPr>
              <w:br/>
            </w:r>
            <w:proofErr w:type="gramStart"/>
            <w:r w:rsidRPr="005C4739">
              <w:rPr>
                <w:rFonts w:asciiTheme="minorEastAsia" w:eastAsiaTheme="minorEastAsia" w:hAnsiTheme="minorEastAsia" w:cs="新細明體" w:hint="eastAsia"/>
                <w:color w:val="000000"/>
                <w:kern w:val="0"/>
                <w:sz w:val="22"/>
              </w:rPr>
              <w:t>支原受</w:t>
            </w:r>
            <w:proofErr w:type="gramEnd"/>
            <w:r w:rsidRPr="005C4739">
              <w:rPr>
                <w:rFonts w:asciiTheme="minorEastAsia" w:eastAsiaTheme="minorEastAsia" w:hAnsiTheme="minorEastAsia" w:cs="新細明體" w:hint="eastAsia"/>
                <w:color w:val="000000"/>
                <w:kern w:val="0"/>
                <w:sz w:val="22"/>
              </w:rPr>
              <w:t>贈收入款項。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lastRenderedPageBreak/>
              <w:t>第 15 條　　 </w:t>
            </w:r>
            <w:r w:rsidRPr="005C4739">
              <w:rPr>
                <w:rFonts w:asciiTheme="minorEastAsia" w:eastAsiaTheme="minorEastAsia" w:hAnsiTheme="minorEastAsia" w:cs="新細明體" w:hint="eastAsia"/>
                <w:color w:val="000000"/>
                <w:kern w:val="0"/>
                <w:sz w:val="22"/>
              </w:rPr>
              <w:br/>
              <w:t>學校持有本條例第十條第一項第三款及第四款之公司及企業股權，不得超過該個別</w:t>
            </w:r>
            <w:r w:rsidRPr="005C4739">
              <w:rPr>
                <w:rFonts w:asciiTheme="minorEastAsia" w:eastAsiaTheme="minorEastAsia" w:hAnsiTheme="minorEastAsia" w:cs="新細明體" w:hint="eastAsia"/>
                <w:color w:val="000000"/>
                <w:kern w:val="0"/>
                <w:sz w:val="22"/>
              </w:rPr>
              <w:br/>
              <w:t>公司及企業股份百分之五十。</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16 條　  　</w:t>
            </w:r>
            <w:r w:rsidRPr="005C4739">
              <w:rPr>
                <w:rFonts w:asciiTheme="minorEastAsia" w:eastAsiaTheme="minorEastAsia" w:hAnsiTheme="minorEastAsia" w:cs="新細明體" w:hint="eastAsia"/>
                <w:color w:val="000000"/>
                <w:kern w:val="0"/>
                <w:sz w:val="22"/>
              </w:rPr>
              <w:br/>
              <w:t>學校應審酌校務基金自籌能力及校務發展需求，建立有效之管控機制，並依本條例</w:t>
            </w:r>
            <w:r w:rsidRPr="005C4739">
              <w:rPr>
                <w:rFonts w:asciiTheme="minorEastAsia" w:eastAsiaTheme="minorEastAsia" w:hAnsiTheme="minorEastAsia" w:cs="新細明體" w:hint="eastAsia"/>
                <w:color w:val="000000"/>
                <w:kern w:val="0"/>
                <w:sz w:val="22"/>
              </w:rPr>
              <w:br/>
              <w:t>第十三條第二項規定訂定自籌收入收支管理規定，提報管理委員會審議通過後，報</w:t>
            </w:r>
            <w:r w:rsidRPr="005C4739">
              <w:rPr>
                <w:rFonts w:asciiTheme="minorEastAsia" w:eastAsiaTheme="minorEastAsia" w:hAnsiTheme="minorEastAsia" w:cs="新細明體" w:hint="eastAsia"/>
                <w:color w:val="000000"/>
                <w:kern w:val="0"/>
                <w:sz w:val="22"/>
              </w:rPr>
              <w:br/>
              <w:t>教育部（以下簡稱本部）備查。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前項自籌收入收支管理規定，應至少包括收入來源、支給項目、校務基金控管</w:t>
            </w:r>
            <w:r w:rsidRPr="005C4739">
              <w:rPr>
                <w:rFonts w:asciiTheme="minorEastAsia" w:eastAsiaTheme="minorEastAsia" w:hAnsiTheme="minorEastAsia" w:cs="新細明體" w:hint="eastAsia"/>
                <w:color w:val="000000"/>
                <w:kern w:val="0"/>
                <w:sz w:val="22"/>
              </w:rPr>
              <w:br/>
              <w:t>機制及發生缺失或異常之處理方式。</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17 條　  　</w:t>
            </w:r>
            <w:r w:rsidRPr="005C4739">
              <w:rPr>
                <w:rFonts w:asciiTheme="minorEastAsia" w:eastAsiaTheme="minorEastAsia" w:hAnsiTheme="minorEastAsia" w:cs="新細明體" w:hint="eastAsia"/>
                <w:color w:val="000000"/>
                <w:kern w:val="0"/>
                <w:sz w:val="22"/>
              </w:rPr>
              <w:br/>
              <w:t>自籌收入之收支、保管及運用，應設置專帳處理，經費收支應有合法憑證，並依規</w:t>
            </w:r>
            <w:r w:rsidRPr="005C4739">
              <w:rPr>
                <w:rFonts w:asciiTheme="minorEastAsia" w:eastAsiaTheme="minorEastAsia" w:hAnsiTheme="minorEastAsia" w:cs="新細明體" w:hint="eastAsia"/>
                <w:color w:val="000000"/>
                <w:kern w:val="0"/>
                <w:sz w:val="22"/>
              </w:rPr>
              <w:br/>
              <w:t>定年限保存。</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學校相關主管人員、預算執行人員、使用及保管資產人員，應負其執行預算、</w:t>
            </w:r>
            <w:r w:rsidRPr="005C4739">
              <w:rPr>
                <w:rFonts w:asciiTheme="minorEastAsia" w:eastAsiaTheme="minorEastAsia" w:hAnsiTheme="minorEastAsia" w:cs="新細明體" w:hint="eastAsia"/>
                <w:color w:val="000000"/>
                <w:kern w:val="0"/>
                <w:sz w:val="22"/>
              </w:rPr>
              <w:br/>
              <w:t>保管及使用資產之相關責任，並由主計人員負責帳</w:t>
            </w:r>
            <w:proofErr w:type="gramStart"/>
            <w:r w:rsidRPr="005C4739">
              <w:rPr>
                <w:rFonts w:asciiTheme="minorEastAsia" w:eastAsiaTheme="minorEastAsia" w:hAnsiTheme="minorEastAsia" w:cs="新細明體" w:hint="eastAsia"/>
                <w:color w:val="000000"/>
                <w:kern w:val="0"/>
                <w:sz w:val="22"/>
              </w:rPr>
              <w:t>務</w:t>
            </w:r>
            <w:proofErr w:type="gramEnd"/>
            <w:r w:rsidRPr="005C4739">
              <w:rPr>
                <w:rFonts w:asciiTheme="minorEastAsia" w:eastAsiaTheme="minorEastAsia" w:hAnsiTheme="minorEastAsia" w:cs="新細明體" w:hint="eastAsia"/>
                <w:color w:val="000000"/>
                <w:kern w:val="0"/>
                <w:sz w:val="22"/>
              </w:rPr>
              <w:t>處理及彙編財務報表。</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 </w:t>
            </w:r>
            <w:r w:rsidRPr="005C4739">
              <w:rPr>
                <w:rFonts w:asciiTheme="minorEastAsia" w:eastAsiaTheme="minorEastAsia" w:hAnsiTheme="minorEastAsia" w:cs="新細明體" w:hint="eastAsia"/>
                <w:color w:val="000000"/>
                <w:kern w:val="0"/>
                <w:sz w:val="22"/>
              </w:rPr>
              <w:br/>
              <w:t>第　四　章　　校務基金監督機制</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18 條　  　</w:t>
            </w:r>
            <w:r w:rsidRPr="005C4739">
              <w:rPr>
                <w:rFonts w:asciiTheme="minorEastAsia" w:eastAsiaTheme="minorEastAsia" w:hAnsiTheme="minorEastAsia" w:cs="新細明體" w:hint="eastAsia"/>
                <w:color w:val="000000"/>
                <w:kern w:val="0"/>
                <w:sz w:val="22"/>
              </w:rPr>
              <w:br/>
              <w:t>稽核人員或稽核單位應擬訂年度稽核計畫，經校長同意後實施。</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稽核人員或稽核單位執行稽核任務，應獨立超然，並得視任務需求，</w:t>
            </w:r>
            <w:proofErr w:type="gramStart"/>
            <w:r w:rsidRPr="005C4739">
              <w:rPr>
                <w:rFonts w:asciiTheme="minorEastAsia" w:eastAsiaTheme="minorEastAsia" w:hAnsiTheme="minorEastAsia" w:cs="新細明體" w:hint="eastAsia"/>
                <w:color w:val="000000"/>
                <w:kern w:val="0"/>
                <w:sz w:val="22"/>
              </w:rPr>
              <w:t>請校內</w:t>
            </w:r>
            <w:proofErr w:type="gramEnd"/>
            <w:r w:rsidRPr="005C4739">
              <w:rPr>
                <w:rFonts w:asciiTheme="minorEastAsia" w:eastAsiaTheme="minorEastAsia" w:hAnsiTheme="minorEastAsia" w:cs="新細明體" w:hint="eastAsia"/>
                <w:color w:val="000000"/>
                <w:kern w:val="0"/>
                <w:sz w:val="22"/>
              </w:rPr>
              <w:t>相</w:t>
            </w:r>
            <w:r w:rsidRPr="005C4739">
              <w:rPr>
                <w:rFonts w:asciiTheme="minorEastAsia" w:eastAsiaTheme="minorEastAsia" w:hAnsiTheme="minorEastAsia" w:cs="新細明體" w:hint="eastAsia"/>
                <w:color w:val="000000"/>
                <w:kern w:val="0"/>
                <w:sz w:val="22"/>
              </w:rPr>
              <w:br/>
              <w:t>關單位提供必要之資料以供查閱。</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19 條  　　</w:t>
            </w:r>
            <w:r w:rsidRPr="005C4739">
              <w:rPr>
                <w:rFonts w:asciiTheme="minorEastAsia" w:eastAsiaTheme="minorEastAsia" w:hAnsiTheme="minorEastAsia" w:cs="新細明體" w:hint="eastAsia"/>
                <w:color w:val="000000"/>
                <w:kern w:val="0"/>
                <w:sz w:val="22"/>
              </w:rPr>
              <w:br/>
              <w:t>稽核人員執行任務，除依行政程序法第三十二條及三十三條規定外，對於以前曾服</w:t>
            </w:r>
            <w:r w:rsidRPr="005C4739">
              <w:rPr>
                <w:rFonts w:asciiTheme="minorEastAsia" w:eastAsiaTheme="minorEastAsia" w:hAnsiTheme="minorEastAsia" w:cs="新細明體" w:hint="eastAsia"/>
                <w:color w:val="000000"/>
                <w:kern w:val="0"/>
                <w:sz w:val="22"/>
              </w:rPr>
              <w:br/>
              <w:t>務之單位或執行之業務，於三年內進行稽核作業者，亦應自行迴避。</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 20 條　　 </w:t>
            </w:r>
            <w:r w:rsidRPr="005C4739">
              <w:rPr>
                <w:rFonts w:asciiTheme="minorEastAsia" w:eastAsiaTheme="minorEastAsia" w:hAnsiTheme="minorEastAsia" w:cs="新細明體" w:hint="eastAsia"/>
                <w:color w:val="000000"/>
                <w:kern w:val="0"/>
                <w:sz w:val="22"/>
              </w:rPr>
              <w:br/>
            </w:r>
            <w:r w:rsidRPr="005C4739">
              <w:rPr>
                <w:rFonts w:asciiTheme="minorEastAsia" w:eastAsiaTheme="minorEastAsia" w:hAnsiTheme="minorEastAsia" w:cs="新細明體" w:hint="eastAsia"/>
                <w:color w:val="000000"/>
                <w:kern w:val="0"/>
                <w:sz w:val="22"/>
              </w:rPr>
              <w:lastRenderedPageBreak/>
              <w:t>稽核人員執行任務，應本誠實信用原則，不得有下列情事：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一、明知校務基金之執行有缺失或異常事項，故意隱匿或作不實、不當之揭露。</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w:t>
            </w:r>
            <w:proofErr w:type="gramStart"/>
            <w:r w:rsidRPr="005C4739">
              <w:rPr>
                <w:rFonts w:asciiTheme="minorEastAsia" w:eastAsiaTheme="minorEastAsia" w:hAnsiTheme="minorEastAsia" w:cs="新細明體" w:hint="eastAsia"/>
                <w:color w:val="000000"/>
                <w:kern w:val="0"/>
                <w:sz w:val="22"/>
              </w:rPr>
              <w:t>怠</w:t>
            </w:r>
            <w:proofErr w:type="gramEnd"/>
            <w:r w:rsidRPr="005C4739">
              <w:rPr>
                <w:rFonts w:asciiTheme="minorEastAsia" w:eastAsiaTheme="minorEastAsia" w:hAnsiTheme="minorEastAsia" w:cs="新細明體" w:hint="eastAsia"/>
                <w:color w:val="000000"/>
                <w:kern w:val="0"/>
                <w:sz w:val="22"/>
              </w:rPr>
              <w:t>於行使職權，致稽核效能</w:t>
            </w:r>
            <w:proofErr w:type="gramStart"/>
            <w:r w:rsidRPr="005C4739">
              <w:rPr>
                <w:rFonts w:asciiTheme="minorEastAsia" w:eastAsiaTheme="minorEastAsia" w:hAnsiTheme="minorEastAsia" w:cs="新細明體" w:hint="eastAsia"/>
                <w:color w:val="000000"/>
                <w:kern w:val="0"/>
                <w:sz w:val="22"/>
              </w:rPr>
              <w:t>不</w:t>
            </w:r>
            <w:proofErr w:type="gramEnd"/>
            <w:r w:rsidRPr="005C4739">
              <w:rPr>
                <w:rFonts w:asciiTheme="minorEastAsia" w:eastAsiaTheme="minorEastAsia" w:hAnsiTheme="minorEastAsia" w:cs="新細明體" w:hint="eastAsia"/>
                <w:color w:val="000000"/>
                <w:kern w:val="0"/>
                <w:sz w:val="22"/>
              </w:rPr>
              <w:t>彰。</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三、其他違反法令之行為。</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稽核人員違反前項規定者，校長應命其限期改善，必要時，得懲處或調整職務。</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21 條　　</w:t>
            </w:r>
            <w:r w:rsidRPr="005C4739">
              <w:rPr>
                <w:rFonts w:asciiTheme="minorEastAsia" w:eastAsiaTheme="minorEastAsia" w:hAnsiTheme="minorEastAsia" w:cs="新細明體" w:hint="eastAsia"/>
                <w:color w:val="000000"/>
                <w:kern w:val="0"/>
                <w:sz w:val="22"/>
              </w:rPr>
              <w:br/>
              <w:t>前條第一項第一款所稱缺失或異常事項，指下列情事：</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一、校務基金之執行不符合相關法令或學校規章。</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二、校務基金之執行未達績效目標。</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三、校務基金之相關作業程序未能發揮其內部控制制度之有效性。</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四、年度決算實質短</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五、賸餘或可用資金有異常減少。</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六、開源節流計畫之執行未具成效。</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七、其他缺失或異常事項。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前項第四款所稱年度決算實質短</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，指學校年度收支餘</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依一般公認會計原則</w:t>
            </w:r>
            <w:r w:rsidRPr="005C4739">
              <w:rPr>
                <w:rFonts w:asciiTheme="minorEastAsia" w:eastAsiaTheme="minorEastAsia" w:hAnsiTheme="minorEastAsia" w:cs="新細明體" w:hint="eastAsia"/>
                <w:color w:val="000000"/>
                <w:kern w:val="0"/>
                <w:sz w:val="22"/>
              </w:rPr>
              <w:br/>
              <w:t>須</w:t>
            </w:r>
            <w:proofErr w:type="gramStart"/>
            <w:r w:rsidRPr="005C4739">
              <w:rPr>
                <w:rFonts w:asciiTheme="minorEastAsia" w:eastAsiaTheme="minorEastAsia" w:hAnsiTheme="minorEastAsia" w:cs="新細明體" w:hint="eastAsia"/>
                <w:color w:val="000000"/>
                <w:kern w:val="0"/>
                <w:sz w:val="22"/>
              </w:rPr>
              <w:t>調整加回國庫</w:t>
            </w:r>
            <w:proofErr w:type="gramEnd"/>
            <w:r w:rsidRPr="005C4739">
              <w:rPr>
                <w:rFonts w:asciiTheme="minorEastAsia" w:eastAsiaTheme="minorEastAsia" w:hAnsiTheme="minorEastAsia" w:cs="新細明體" w:hint="eastAsia"/>
                <w:color w:val="000000"/>
                <w:kern w:val="0"/>
                <w:sz w:val="22"/>
              </w:rPr>
              <w:t>撥款購置資產所提列之折舊、</w:t>
            </w:r>
            <w:proofErr w:type="gramStart"/>
            <w:r w:rsidRPr="005C4739">
              <w:rPr>
                <w:rFonts w:asciiTheme="minorEastAsia" w:eastAsiaTheme="minorEastAsia" w:hAnsiTheme="minorEastAsia" w:cs="新細明體" w:hint="eastAsia"/>
                <w:color w:val="000000"/>
                <w:kern w:val="0"/>
                <w:sz w:val="22"/>
              </w:rPr>
              <w:t>折耗及攤</w:t>
            </w:r>
            <w:proofErr w:type="gramEnd"/>
            <w:r w:rsidRPr="005C4739">
              <w:rPr>
                <w:rFonts w:asciiTheme="minorEastAsia" w:eastAsiaTheme="minorEastAsia" w:hAnsiTheme="minorEastAsia" w:cs="新細明體" w:hint="eastAsia"/>
                <w:color w:val="000000"/>
                <w:kern w:val="0"/>
                <w:sz w:val="22"/>
              </w:rPr>
              <w:t>銷費用後，仍為短</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之</w:t>
            </w:r>
            <w:r w:rsidRPr="005C4739">
              <w:rPr>
                <w:rFonts w:asciiTheme="minorEastAsia" w:eastAsiaTheme="minorEastAsia" w:hAnsiTheme="minorEastAsia" w:cs="新細明體" w:hint="eastAsia"/>
                <w:color w:val="000000"/>
                <w:kern w:val="0"/>
                <w:sz w:val="22"/>
              </w:rPr>
              <w:br/>
              <w:t>情形。</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22 條　　</w:t>
            </w:r>
            <w:r w:rsidRPr="005C4739">
              <w:rPr>
                <w:rFonts w:asciiTheme="minorEastAsia" w:eastAsiaTheme="minorEastAsia" w:hAnsiTheme="minorEastAsia" w:cs="新細明體" w:hint="eastAsia"/>
                <w:color w:val="000000"/>
                <w:kern w:val="0"/>
                <w:sz w:val="22"/>
              </w:rPr>
              <w:br/>
              <w:t>稽核人員或稽核單位執行任務，發現校務基金之執行有缺失或異常事項，應據實揭</w:t>
            </w:r>
            <w:r w:rsidRPr="005C4739">
              <w:rPr>
                <w:rFonts w:asciiTheme="minorEastAsia" w:eastAsiaTheme="minorEastAsia" w:hAnsiTheme="minorEastAsia" w:cs="新細明體" w:hint="eastAsia"/>
                <w:color w:val="000000"/>
                <w:kern w:val="0"/>
                <w:sz w:val="22"/>
              </w:rPr>
              <w:br/>
              <w:t>露及提供意見，作成年度稽核報告，並檢附工作底稿及相關資料。</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稽核人員或稽核單位應定期追蹤前項缺失或異常事項至改善為止。</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lastRenderedPageBreak/>
              <w:t>第一項稽核報告、工作底稿及相關資料，應於向校務會議報告後，至少保存五年。</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23 條　　</w:t>
            </w:r>
            <w:r w:rsidRPr="005C4739">
              <w:rPr>
                <w:rFonts w:asciiTheme="minorEastAsia" w:eastAsiaTheme="minorEastAsia" w:hAnsiTheme="minorEastAsia" w:cs="新細明體" w:hint="eastAsia"/>
                <w:color w:val="000000"/>
                <w:kern w:val="0"/>
                <w:sz w:val="22"/>
              </w:rPr>
              <w:br/>
              <w:t>學校校務基金及各項自籌收入之執行，應以有賸餘或維持收支平衡為原則；如實</w:t>
            </w:r>
            <w:proofErr w:type="gramStart"/>
            <w:r w:rsidRPr="005C4739">
              <w:rPr>
                <w:rFonts w:asciiTheme="minorEastAsia" w:eastAsiaTheme="minorEastAsia" w:hAnsiTheme="minorEastAsia" w:cs="新細明體" w:hint="eastAsia"/>
                <w:color w:val="000000"/>
                <w:kern w:val="0"/>
                <w:sz w:val="22"/>
              </w:rPr>
              <w:t>際</w:t>
            </w:r>
            <w:proofErr w:type="gramEnd"/>
            <w:r w:rsidRPr="005C4739">
              <w:rPr>
                <w:rFonts w:asciiTheme="minorEastAsia" w:eastAsiaTheme="minorEastAsia" w:hAnsiTheme="minorEastAsia" w:cs="新細明體" w:hint="eastAsia"/>
                <w:color w:val="000000"/>
                <w:kern w:val="0"/>
                <w:sz w:val="22"/>
              </w:rPr>
              <w:br/>
              <w:t>執行有短</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情形，學校應擬訂開源節流計畫，經管理委員會審議通過後執行。</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前項開源節流計畫，應包括提升學校各項自籌收入之具體措施與資本支出及人</w:t>
            </w:r>
            <w:r w:rsidRPr="005C4739">
              <w:rPr>
                <w:rFonts w:asciiTheme="minorEastAsia" w:eastAsiaTheme="minorEastAsia" w:hAnsiTheme="minorEastAsia" w:cs="新細明體" w:hint="eastAsia"/>
                <w:color w:val="000000"/>
                <w:kern w:val="0"/>
                <w:sz w:val="22"/>
              </w:rPr>
              <w:br/>
              <w:t>事費等各項支出之必要性檢討。</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稽核人員或稽核單位應將第一項開源節流計畫之執行情形，納入年度稽核計畫</w:t>
            </w:r>
            <w:r w:rsidRPr="005C4739">
              <w:rPr>
                <w:rFonts w:asciiTheme="minorEastAsia" w:eastAsiaTheme="minorEastAsia" w:hAnsiTheme="minorEastAsia" w:cs="新細明體" w:hint="eastAsia"/>
                <w:color w:val="000000"/>
                <w:kern w:val="0"/>
                <w:sz w:val="22"/>
              </w:rPr>
              <w:br/>
              <w:t>，定期追蹤其改善成效，並作成年度稽核報告。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24 條　　</w:t>
            </w:r>
            <w:r w:rsidRPr="005C4739">
              <w:rPr>
                <w:rFonts w:asciiTheme="minorEastAsia" w:eastAsiaTheme="minorEastAsia" w:hAnsiTheme="minorEastAsia" w:cs="新細明體" w:hint="eastAsia"/>
                <w:color w:val="000000"/>
                <w:kern w:val="0"/>
                <w:sz w:val="22"/>
              </w:rPr>
              <w:br/>
              <w:t>學校辦理校長續任，應將校長上任後學校歷年校務基金執行情形、可用資金變化情</w:t>
            </w:r>
            <w:r w:rsidRPr="005C4739">
              <w:rPr>
                <w:rFonts w:asciiTheme="minorEastAsia" w:eastAsiaTheme="minorEastAsia" w:hAnsiTheme="minorEastAsia" w:cs="新細明體" w:hint="eastAsia"/>
                <w:color w:val="000000"/>
                <w:kern w:val="0"/>
                <w:sz w:val="22"/>
              </w:rPr>
              <w:br/>
              <w:t>形及開源節流計畫執行成效，</w:t>
            </w:r>
            <w:proofErr w:type="gramStart"/>
            <w:r w:rsidRPr="005C4739">
              <w:rPr>
                <w:rFonts w:asciiTheme="minorEastAsia" w:eastAsiaTheme="minorEastAsia" w:hAnsiTheme="minorEastAsia" w:cs="新細明體" w:hint="eastAsia"/>
                <w:color w:val="000000"/>
                <w:kern w:val="0"/>
                <w:sz w:val="22"/>
              </w:rPr>
              <w:t>併</w:t>
            </w:r>
            <w:proofErr w:type="gramEnd"/>
            <w:r w:rsidRPr="005C4739">
              <w:rPr>
                <w:rFonts w:asciiTheme="minorEastAsia" w:eastAsiaTheme="minorEastAsia" w:hAnsiTheme="minorEastAsia" w:cs="新細明體" w:hint="eastAsia"/>
                <w:color w:val="000000"/>
                <w:kern w:val="0"/>
                <w:sz w:val="22"/>
              </w:rPr>
              <w:t>同校長續任評鑑結果報告書，以適當方式提供學校</w:t>
            </w:r>
            <w:r w:rsidRPr="005C4739">
              <w:rPr>
                <w:rFonts w:asciiTheme="minorEastAsia" w:eastAsiaTheme="minorEastAsia" w:hAnsiTheme="minorEastAsia" w:cs="新細明體" w:hint="eastAsia"/>
                <w:color w:val="000000"/>
                <w:kern w:val="0"/>
                <w:sz w:val="22"/>
              </w:rPr>
              <w:br/>
              <w:t>組織規程所定之校長續任同意權人參據。</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25 條　　</w:t>
            </w:r>
            <w:r w:rsidRPr="005C4739">
              <w:rPr>
                <w:rFonts w:asciiTheme="minorEastAsia" w:eastAsiaTheme="minorEastAsia" w:hAnsiTheme="minorEastAsia" w:cs="新細明體" w:hint="eastAsia"/>
                <w:color w:val="000000"/>
                <w:kern w:val="0"/>
                <w:sz w:val="22"/>
              </w:rPr>
              <w:br/>
              <w:t>學校應以中長程發展計畫為基礎，擬訂年度財務規劃報告書，並應載明下列事項：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一、教育績效目標。</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二、年度工作重點。</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三、財務預測。</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四、風險評估。</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五、預期效益。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六、其他。</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前項年度財務規劃報告書應提報管理委員會審議，經校務會議通過後，於前一年度</w:t>
            </w:r>
            <w:r w:rsidRPr="005C4739">
              <w:rPr>
                <w:rFonts w:asciiTheme="minorEastAsia" w:eastAsiaTheme="minorEastAsia" w:hAnsiTheme="minorEastAsia" w:cs="新細明體" w:hint="eastAsia"/>
                <w:color w:val="000000"/>
                <w:kern w:val="0"/>
                <w:sz w:val="22"/>
              </w:rPr>
              <w:br/>
              <w:t>十二月三十一日前報本部備查。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第一項第三款所稱財務預測，指學校預測未來三年資金來源、用途及可用資金</w:t>
            </w:r>
            <w:r w:rsidRPr="005C4739">
              <w:rPr>
                <w:rFonts w:asciiTheme="minorEastAsia" w:eastAsiaTheme="minorEastAsia" w:hAnsiTheme="minorEastAsia" w:cs="新細明體" w:hint="eastAsia"/>
                <w:color w:val="000000"/>
                <w:kern w:val="0"/>
                <w:sz w:val="22"/>
              </w:rPr>
              <w:br/>
            </w:r>
            <w:r w:rsidRPr="005C4739">
              <w:rPr>
                <w:rFonts w:asciiTheme="minorEastAsia" w:eastAsiaTheme="minorEastAsia" w:hAnsiTheme="minorEastAsia" w:cs="新細明體" w:hint="eastAsia"/>
                <w:color w:val="000000"/>
                <w:kern w:val="0"/>
                <w:sz w:val="22"/>
              </w:rPr>
              <w:lastRenderedPageBreak/>
              <w:t>變化情形。</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26 條　　</w:t>
            </w:r>
            <w:r w:rsidRPr="005C4739">
              <w:rPr>
                <w:rFonts w:asciiTheme="minorEastAsia" w:eastAsiaTheme="minorEastAsia" w:hAnsiTheme="minorEastAsia" w:cs="新細明體" w:hint="eastAsia"/>
                <w:color w:val="000000"/>
                <w:kern w:val="0"/>
                <w:sz w:val="22"/>
              </w:rPr>
              <w:br/>
              <w:t>學校應就年度財務規劃報告書之教育績效目標達成情形，作成校務基金績效報告書</w:t>
            </w:r>
            <w:r w:rsidRPr="005C4739">
              <w:rPr>
                <w:rFonts w:asciiTheme="minorEastAsia" w:eastAsiaTheme="minorEastAsia" w:hAnsiTheme="minorEastAsia" w:cs="新細明體" w:hint="eastAsia"/>
                <w:color w:val="000000"/>
                <w:kern w:val="0"/>
                <w:sz w:val="22"/>
              </w:rPr>
              <w:br/>
              <w:t>，並載明下列事項：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一、績效目標達成情形（包括投資效益）。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二、財務變化情形。</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三、檢討及改進。</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四、其他事項。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校務基金績效報告書應提報管理委員會審議，經校務會議通過後，於每年六月</w:t>
            </w:r>
            <w:r w:rsidRPr="005C4739">
              <w:rPr>
                <w:rFonts w:asciiTheme="minorEastAsia" w:eastAsiaTheme="minorEastAsia" w:hAnsiTheme="minorEastAsia" w:cs="新細明體" w:hint="eastAsia"/>
                <w:color w:val="000000"/>
                <w:kern w:val="0"/>
                <w:sz w:val="22"/>
              </w:rPr>
              <w:br/>
              <w:t>三十日前，將前一年度之校務基金績效報告書報本部備查。</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27 條　　</w:t>
            </w:r>
            <w:r w:rsidRPr="005C4739">
              <w:rPr>
                <w:rFonts w:asciiTheme="minorEastAsia" w:eastAsiaTheme="minorEastAsia" w:hAnsiTheme="minorEastAsia" w:cs="新細明體" w:hint="eastAsia"/>
                <w:color w:val="000000"/>
                <w:kern w:val="0"/>
                <w:sz w:val="22"/>
              </w:rPr>
              <w:br/>
              <w:t>學校年度財務規劃報告書及校務基金績效報告書，應於本部備查後一個月內公告，</w:t>
            </w:r>
            <w:r w:rsidRPr="005C4739">
              <w:rPr>
                <w:rFonts w:asciiTheme="minorEastAsia" w:eastAsiaTheme="minorEastAsia" w:hAnsiTheme="minorEastAsia" w:cs="新細明體" w:hint="eastAsia"/>
                <w:color w:val="000000"/>
                <w:kern w:val="0"/>
                <w:sz w:val="22"/>
              </w:rPr>
              <w:br/>
              <w:t>並登載於學校網頁建置之校務基金公開專區。</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28 條　　</w:t>
            </w:r>
            <w:r w:rsidRPr="005C4739">
              <w:rPr>
                <w:rFonts w:asciiTheme="minorEastAsia" w:eastAsiaTheme="minorEastAsia" w:hAnsiTheme="minorEastAsia" w:cs="新細明體" w:hint="eastAsia"/>
                <w:color w:val="000000"/>
                <w:kern w:val="0"/>
                <w:sz w:val="22"/>
              </w:rPr>
              <w:br/>
              <w:t>學校校務基金之執行情形應公開透明，並依下列規定，公告於校務基金公開專區：</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一、前三季於每季終了後一個月內公告。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二、第四季於年度終了後三</w:t>
            </w:r>
            <w:proofErr w:type="gramStart"/>
            <w:r w:rsidRPr="005C4739">
              <w:rPr>
                <w:rFonts w:asciiTheme="minorEastAsia" w:eastAsiaTheme="minorEastAsia" w:hAnsiTheme="minorEastAsia" w:cs="新細明體" w:hint="eastAsia"/>
                <w:color w:val="000000"/>
                <w:kern w:val="0"/>
                <w:sz w:val="22"/>
              </w:rPr>
              <w:t>個</w:t>
            </w:r>
            <w:proofErr w:type="gramEnd"/>
            <w:r w:rsidRPr="005C4739">
              <w:rPr>
                <w:rFonts w:asciiTheme="minorEastAsia" w:eastAsiaTheme="minorEastAsia" w:hAnsiTheme="minorEastAsia" w:cs="新細明體" w:hint="eastAsia"/>
                <w:color w:val="000000"/>
                <w:kern w:val="0"/>
                <w:sz w:val="22"/>
              </w:rPr>
              <w:t>月內公告。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前項應公開透明之資訊，包括截至</w:t>
            </w:r>
            <w:proofErr w:type="gramStart"/>
            <w:r w:rsidRPr="005C4739">
              <w:rPr>
                <w:rFonts w:asciiTheme="minorEastAsia" w:eastAsiaTheme="minorEastAsia" w:hAnsiTheme="minorEastAsia" w:cs="新細明體" w:hint="eastAsia"/>
                <w:color w:val="000000"/>
                <w:kern w:val="0"/>
                <w:sz w:val="22"/>
              </w:rPr>
              <w:t>當季止之</w:t>
            </w:r>
            <w:proofErr w:type="gramEnd"/>
            <w:r w:rsidRPr="005C4739">
              <w:rPr>
                <w:rFonts w:asciiTheme="minorEastAsia" w:eastAsiaTheme="minorEastAsia" w:hAnsiTheme="minorEastAsia" w:cs="新細明體" w:hint="eastAsia"/>
                <w:color w:val="000000"/>
                <w:kern w:val="0"/>
                <w:sz w:val="22"/>
              </w:rPr>
              <w:t>可用資金變化情形及支出用途。</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29 條　　</w:t>
            </w:r>
            <w:r w:rsidRPr="005C4739">
              <w:rPr>
                <w:rFonts w:asciiTheme="minorEastAsia" w:eastAsiaTheme="minorEastAsia" w:hAnsiTheme="minorEastAsia" w:cs="新細明體" w:hint="eastAsia"/>
                <w:color w:val="000000"/>
                <w:kern w:val="0"/>
                <w:sz w:val="22"/>
              </w:rPr>
              <w:br/>
              <w:t>本部為瞭解學校校務基金執行之情形，得組成專案小組至各校訪視或委請會計師查</w:t>
            </w:r>
            <w:r w:rsidRPr="005C4739">
              <w:rPr>
                <w:rFonts w:asciiTheme="minorEastAsia" w:eastAsiaTheme="minorEastAsia" w:hAnsiTheme="minorEastAsia" w:cs="新細明體" w:hint="eastAsia"/>
                <w:color w:val="000000"/>
                <w:kern w:val="0"/>
                <w:sz w:val="22"/>
              </w:rPr>
              <w:br/>
              <w:t>核，並作成專案報告。</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30 條　　</w:t>
            </w:r>
            <w:r w:rsidRPr="005C4739">
              <w:rPr>
                <w:rFonts w:asciiTheme="minorEastAsia" w:eastAsiaTheme="minorEastAsia" w:hAnsiTheme="minorEastAsia" w:cs="新細明體" w:hint="eastAsia"/>
                <w:color w:val="000000"/>
                <w:kern w:val="0"/>
                <w:sz w:val="22"/>
              </w:rPr>
              <w:br/>
              <w:t>學校執行校務基金有下列情形之</w:t>
            </w:r>
            <w:proofErr w:type="gramStart"/>
            <w:r w:rsidRPr="005C4739">
              <w:rPr>
                <w:rFonts w:asciiTheme="minorEastAsia" w:eastAsiaTheme="minorEastAsia" w:hAnsiTheme="minorEastAsia" w:cs="新細明體" w:hint="eastAsia"/>
                <w:color w:val="000000"/>
                <w:kern w:val="0"/>
                <w:sz w:val="22"/>
              </w:rPr>
              <w:t>一</w:t>
            </w:r>
            <w:proofErr w:type="gramEnd"/>
            <w:r w:rsidRPr="005C4739">
              <w:rPr>
                <w:rFonts w:asciiTheme="minorEastAsia" w:eastAsiaTheme="minorEastAsia" w:hAnsiTheme="minorEastAsia" w:cs="新細明體" w:hint="eastAsia"/>
                <w:color w:val="000000"/>
                <w:kern w:val="0"/>
                <w:sz w:val="22"/>
              </w:rPr>
              <w:t>者，本部得命學校限期改善；屆期未改善者，得</w:t>
            </w:r>
            <w:r w:rsidRPr="005C4739">
              <w:rPr>
                <w:rFonts w:asciiTheme="minorEastAsia" w:eastAsiaTheme="minorEastAsia" w:hAnsiTheme="minorEastAsia" w:cs="新細明體" w:hint="eastAsia"/>
                <w:color w:val="000000"/>
                <w:kern w:val="0"/>
                <w:sz w:val="22"/>
              </w:rPr>
              <w:br/>
            </w:r>
            <w:r w:rsidRPr="005C4739">
              <w:rPr>
                <w:rFonts w:asciiTheme="minorEastAsia" w:eastAsiaTheme="minorEastAsia" w:hAnsiTheme="minorEastAsia" w:cs="新細明體" w:hint="eastAsia"/>
                <w:color w:val="000000"/>
                <w:kern w:val="0"/>
                <w:sz w:val="22"/>
              </w:rPr>
              <w:lastRenderedPageBreak/>
              <w:t>視其情節輕重，調降學校依第九條第一項所定比率上限或限制不得支給：</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一、年度決算實質短</w:t>
            </w:r>
            <w:proofErr w:type="gramStart"/>
            <w:r w:rsidRPr="005C4739">
              <w:rPr>
                <w:rFonts w:asciiTheme="minorEastAsia" w:eastAsiaTheme="minorEastAsia" w:hAnsiTheme="minorEastAsia" w:cs="新細明體" w:hint="eastAsia"/>
                <w:color w:val="000000"/>
                <w:kern w:val="0"/>
                <w:sz w:val="22"/>
              </w:rPr>
              <w:t>絀</w:t>
            </w:r>
            <w:proofErr w:type="gramEnd"/>
            <w:r w:rsidRPr="005C4739">
              <w:rPr>
                <w:rFonts w:asciiTheme="minorEastAsia" w:eastAsiaTheme="minorEastAsia" w:hAnsiTheme="minorEastAsia" w:cs="新細明體" w:hint="eastAsia"/>
                <w:color w:val="000000"/>
                <w:kern w:val="0"/>
                <w:sz w:val="22"/>
              </w:rPr>
              <w:t>。</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二、第八條第一項第一款至第三款人事費支出超過最近年度決算自籌收入百分之五</w:t>
            </w:r>
            <w:r w:rsidRPr="005C4739">
              <w:rPr>
                <w:rFonts w:asciiTheme="minorEastAsia" w:eastAsiaTheme="minorEastAsia" w:hAnsiTheme="minorEastAsia" w:cs="新細明體" w:hint="eastAsia"/>
                <w:color w:val="000000"/>
                <w:kern w:val="0"/>
                <w:sz w:val="22"/>
              </w:rPr>
              <w:br/>
              <w:t>    十。</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三、可用資金過低，致影響學校校務基金健全。</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四、依前條之專案報告，有涉及學校校務基金執行之缺失或異常情形。</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五、其他缺失或異常事項。</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rPr>
              <w:t> </w:t>
            </w:r>
            <w:r w:rsidRPr="005C4739">
              <w:rPr>
                <w:rFonts w:asciiTheme="minorEastAsia" w:eastAsiaTheme="minorEastAsia" w:hAnsiTheme="minorEastAsia" w:cs="新細明體" w:hint="eastAsia"/>
                <w:color w:val="000000"/>
                <w:kern w:val="0"/>
                <w:sz w:val="22"/>
              </w:rPr>
              <w:br/>
              <w:t>第　五　章　　附則</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31 條　　</w:t>
            </w:r>
            <w:r w:rsidRPr="005C4739">
              <w:rPr>
                <w:rFonts w:asciiTheme="minorEastAsia" w:eastAsiaTheme="minorEastAsia" w:hAnsiTheme="minorEastAsia" w:cs="新細明體" w:hint="eastAsia"/>
                <w:color w:val="000000"/>
                <w:kern w:val="0"/>
                <w:sz w:val="22"/>
              </w:rPr>
              <w:br/>
              <w:t>國立大學附設醫院之基金收支、保管及運用，依其他相關法令之規定，</w:t>
            </w:r>
            <w:proofErr w:type="gramStart"/>
            <w:r w:rsidRPr="005C4739">
              <w:rPr>
                <w:rFonts w:asciiTheme="minorEastAsia" w:eastAsiaTheme="minorEastAsia" w:hAnsiTheme="minorEastAsia" w:cs="新細明體" w:hint="eastAsia"/>
                <w:color w:val="000000"/>
                <w:kern w:val="0"/>
                <w:sz w:val="22"/>
              </w:rPr>
              <w:t>不適用本辦</w:t>
            </w:r>
            <w:proofErr w:type="gramEnd"/>
            <w:r w:rsidRPr="005C4739">
              <w:rPr>
                <w:rFonts w:asciiTheme="minorEastAsia" w:eastAsiaTheme="minorEastAsia" w:hAnsiTheme="minorEastAsia" w:cs="新細明體" w:hint="eastAsia"/>
                <w:color w:val="000000"/>
                <w:kern w:val="0"/>
                <w:sz w:val="22"/>
              </w:rPr>
              <w:br/>
              <w:t>法。</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hint="eastAsia"/>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 xml:space="preserve">第 32 條　　</w:t>
            </w:r>
            <w:r w:rsidRPr="005C4739">
              <w:rPr>
                <w:rFonts w:asciiTheme="minorEastAsia" w:eastAsiaTheme="minorEastAsia" w:hAnsiTheme="minorEastAsia" w:cs="新細明體" w:hint="eastAsia"/>
                <w:color w:val="000000"/>
                <w:kern w:val="0"/>
                <w:sz w:val="22"/>
              </w:rPr>
              <w:br/>
              <w:t>國立專科學校及其他公立大專校院設有校務基金者，得</w:t>
            </w:r>
            <w:proofErr w:type="gramStart"/>
            <w:r w:rsidRPr="005C4739">
              <w:rPr>
                <w:rFonts w:asciiTheme="minorEastAsia" w:eastAsiaTheme="minorEastAsia" w:hAnsiTheme="minorEastAsia" w:cs="新細明體" w:hint="eastAsia"/>
                <w:color w:val="000000"/>
                <w:kern w:val="0"/>
                <w:sz w:val="22"/>
              </w:rPr>
              <w:t>準</w:t>
            </w:r>
            <w:proofErr w:type="gramEnd"/>
            <w:r w:rsidRPr="005C4739">
              <w:rPr>
                <w:rFonts w:asciiTheme="minorEastAsia" w:eastAsiaTheme="minorEastAsia" w:hAnsiTheme="minorEastAsia" w:cs="新細明體" w:hint="eastAsia"/>
                <w:color w:val="000000"/>
                <w:kern w:val="0"/>
                <w:sz w:val="22"/>
              </w:rPr>
              <w:t>用本辦法之規定。</w:t>
            </w:r>
          </w:p>
          <w:p w:rsidR="005C4739" w:rsidRPr="005C4739" w:rsidRDefault="005C4739" w:rsidP="005C4739">
            <w:pPr>
              <w:widowControl/>
              <w:spacing w:before="100" w:beforeAutospacing="1" w:after="100" w:afterAutospacing="1" w:line="326" w:lineRule="atLeast"/>
              <w:rPr>
                <w:rFonts w:asciiTheme="minorEastAsia" w:eastAsiaTheme="minorEastAsia" w:hAnsiTheme="minorEastAsia" w:cs="新細明體"/>
                <w:color w:val="000000"/>
                <w:kern w:val="0"/>
                <w:sz w:val="22"/>
                <w:szCs w:val="19"/>
              </w:rPr>
            </w:pPr>
            <w:r w:rsidRPr="005C4739">
              <w:rPr>
                <w:rFonts w:asciiTheme="minorEastAsia" w:eastAsiaTheme="minorEastAsia" w:hAnsiTheme="minorEastAsia" w:cs="新細明體" w:hint="eastAsia"/>
                <w:color w:val="000000"/>
                <w:kern w:val="0"/>
                <w:sz w:val="22"/>
                <w:szCs w:val="19"/>
              </w:rPr>
              <w:br/>
            </w:r>
            <w:r w:rsidRPr="005C4739">
              <w:rPr>
                <w:rFonts w:asciiTheme="minorEastAsia" w:eastAsiaTheme="minorEastAsia" w:hAnsiTheme="minorEastAsia" w:cs="新細明體" w:hint="eastAsia"/>
                <w:color w:val="000000"/>
                <w:kern w:val="0"/>
                <w:sz w:val="22"/>
              </w:rPr>
              <w:t>第 33 條　　本辦法自發布日施行。</w:t>
            </w:r>
          </w:p>
        </w:tc>
      </w:tr>
    </w:tbl>
    <w:p w:rsidR="00681797" w:rsidRPr="005C4739" w:rsidRDefault="00681797">
      <w:pPr>
        <w:rPr>
          <w:rFonts w:asciiTheme="minorEastAsia" w:eastAsiaTheme="minorEastAsia" w:hAnsiTheme="minorEastAsia" w:hint="eastAsia"/>
        </w:rPr>
      </w:pPr>
    </w:p>
    <w:sectPr w:rsidR="00681797" w:rsidRPr="005C4739" w:rsidSect="005C4739">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4739"/>
    <w:rsid w:val="00000E10"/>
    <w:rsid w:val="00001958"/>
    <w:rsid w:val="00002F98"/>
    <w:rsid w:val="00003025"/>
    <w:rsid w:val="00003D46"/>
    <w:rsid w:val="00005844"/>
    <w:rsid w:val="00014A38"/>
    <w:rsid w:val="000152B9"/>
    <w:rsid w:val="00020CF0"/>
    <w:rsid w:val="00025437"/>
    <w:rsid w:val="000255E0"/>
    <w:rsid w:val="0002658A"/>
    <w:rsid w:val="00032929"/>
    <w:rsid w:val="000357A7"/>
    <w:rsid w:val="00036FD2"/>
    <w:rsid w:val="00037E69"/>
    <w:rsid w:val="000432CC"/>
    <w:rsid w:val="00047A28"/>
    <w:rsid w:val="00051E98"/>
    <w:rsid w:val="000528A4"/>
    <w:rsid w:val="00053F3F"/>
    <w:rsid w:val="000576DD"/>
    <w:rsid w:val="0006082A"/>
    <w:rsid w:val="00062657"/>
    <w:rsid w:val="00065154"/>
    <w:rsid w:val="0006536A"/>
    <w:rsid w:val="0006658B"/>
    <w:rsid w:val="0007094E"/>
    <w:rsid w:val="000718FE"/>
    <w:rsid w:val="0007354F"/>
    <w:rsid w:val="000773DB"/>
    <w:rsid w:val="00081106"/>
    <w:rsid w:val="00082C6A"/>
    <w:rsid w:val="000850C1"/>
    <w:rsid w:val="00087167"/>
    <w:rsid w:val="0008773A"/>
    <w:rsid w:val="00091269"/>
    <w:rsid w:val="00093E41"/>
    <w:rsid w:val="00097091"/>
    <w:rsid w:val="000A14DF"/>
    <w:rsid w:val="000A2133"/>
    <w:rsid w:val="000A5F52"/>
    <w:rsid w:val="000A617F"/>
    <w:rsid w:val="000A7CF6"/>
    <w:rsid w:val="000B3502"/>
    <w:rsid w:val="000B3792"/>
    <w:rsid w:val="000B38DB"/>
    <w:rsid w:val="000B7B96"/>
    <w:rsid w:val="000C2138"/>
    <w:rsid w:val="000C21C2"/>
    <w:rsid w:val="000C73FC"/>
    <w:rsid w:val="000C7690"/>
    <w:rsid w:val="000D3959"/>
    <w:rsid w:val="000E4A3B"/>
    <w:rsid w:val="000E5FFC"/>
    <w:rsid w:val="000E6C5B"/>
    <w:rsid w:val="000E6C6F"/>
    <w:rsid w:val="000F020D"/>
    <w:rsid w:val="000F02E9"/>
    <w:rsid w:val="000F2AB2"/>
    <w:rsid w:val="000F2B40"/>
    <w:rsid w:val="000F3D8B"/>
    <w:rsid w:val="000F6734"/>
    <w:rsid w:val="00100A90"/>
    <w:rsid w:val="0010143E"/>
    <w:rsid w:val="001017F3"/>
    <w:rsid w:val="0010186A"/>
    <w:rsid w:val="00104B1B"/>
    <w:rsid w:val="00104FB7"/>
    <w:rsid w:val="001120B3"/>
    <w:rsid w:val="00113FB0"/>
    <w:rsid w:val="00114775"/>
    <w:rsid w:val="0011503B"/>
    <w:rsid w:val="001176C4"/>
    <w:rsid w:val="001229A3"/>
    <w:rsid w:val="00124343"/>
    <w:rsid w:val="00124AB4"/>
    <w:rsid w:val="00124E9B"/>
    <w:rsid w:val="00127F69"/>
    <w:rsid w:val="0013147B"/>
    <w:rsid w:val="00132340"/>
    <w:rsid w:val="00133665"/>
    <w:rsid w:val="00133710"/>
    <w:rsid w:val="001409B9"/>
    <w:rsid w:val="0014161C"/>
    <w:rsid w:val="0014412E"/>
    <w:rsid w:val="00151897"/>
    <w:rsid w:val="001536D1"/>
    <w:rsid w:val="00153AAE"/>
    <w:rsid w:val="00155726"/>
    <w:rsid w:val="00157224"/>
    <w:rsid w:val="00162BE6"/>
    <w:rsid w:val="00163814"/>
    <w:rsid w:val="0016392A"/>
    <w:rsid w:val="0016696D"/>
    <w:rsid w:val="00170B59"/>
    <w:rsid w:val="00171935"/>
    <w:rsid w:val="001735BE"/>
    <w:rsid w:val="00173C38"/>
    <w:rsid w:val="00174467"/>
    <w:rsid w:val="00175A03"/>
    <w:rsid w:val="001801AA"/>
    <w:rsid w:val="00180FA1"/>
    <w:rsid w:val="00181C86"/>
    <w:rsid w:val="00182693"/>
    <w:rsid w:val="001836D0"/>
    <w:rsid w:val="00184138"/>
    <w:rsid w:val="00190120"/>
    <w:rsid w:val="00195430"/>
    <w:rsid w:val="00195644"/>
    <w:rsid w:val="001A1079"/>
    <w:rsid w:val="001A1A55"/>
    <w:rsid w:val="001A1DD1"/>
    <w:rsid w:val="001A2808"/>
    <w:rsid w:val="001A2921"/>
    <w:rsid w:val="001A3766"/>
    <w:rsid w:val="001A39DF"/>
    <w:rsid w:val="001A3C4A"/>
    <w:rsid w:val="001A50FB"/>
    <w:rsid w:val="001A66A7"/>
    <w:rsid w:val="001A6E2C"/>
    <w:rsid w:val="001A795D"/>
    <w:rsid w:val="001B4D92"/>
    <w:rsid w:val="001B55A0"/>
    <w:rsid w:val="001B7689"/>
    <w:rsid w:val="001C14A6"/>
    <w:rsid w:val="001C1FAC"/>
    <w:rsid w:val="001C2022"/>
    <w:rsid w:val="001C2658"/>
    <w:rsid w:val="001C79F0"/>
    <w:rsid w:val="001D23F7"/>
    <w:rsid w:val="001D4D0F"/>
    <w:rsid w:val="001D7803"/>
    <w:rsid w:val="001E013B"/>
    <w:rsid w:val="001E25CD"/>
    <w:rsid w:val="001F030E"/>
    <w:rsid w:val="001F0721"/>
    <w:rsid w:val="001F2682"/>
    <w:rsid w:val="001F43CA"/>
    <w:rsid w:val="001F58DB"/>
    <w:rsid w:val="001F7EED"/>
    <w:rsid w:val="00200609"/>
    <w:rsid w:val="002021F1"/>
    <w:rsid w:val="00203811"/>
    <w:rsid w:val="00205BE4"/>
    <w:rsid w:val="00206B62"/>
    <w:rsid w:val="00207C4B"/>
    <w:rsid w:val="0021055F"/>
    <w:rsid w:val="002132F7"/>
    <w:rsid w:val="0021359B"/>
    <w:rsid w:val="00213C3B"/>
    <w:rsid w:val="00214075"/>
    <w:rsid w:val="00215A7C"/>
    <w:rsid w:val="002202EC"/>
    <w:rsid w:val="00221615"/>
    <w:rsid w:val="00222DBD"/>
    <w:rsid w:val="0022660B"/>
    <w:rsid w:val="00226F41"/>
    <w:rsid w:val="00227433"/>
    <w:rsid w:val="00227C3D"/>
    <w:rsid w:val="002317E4"/>
    <w:rsid w:val="00231D61"/>
    <w:rsid w:val="00234275"/>
    <w:rsid w:val="00237C7A"/>
    <w:rsid w:val="00237D71"/>
    <w:rsid w:val="00241871"/>
    <w:rsid w:val="00245A22"/>
    <w:rsid w:val="00245CB9"/>
    <w:rsid w:val="002475D1"/>
    <w:rsid w:val="002476A7"/>
    <w:rsid w:val="00251064"/>
    <w:rsid w:val="002517E5"/>
    <w:rsid w:val="00254426"/>
    <w:rsid w:val="002545AB"/>
    <w:rsid w:val="00254B25"/>
    <w:rsid w:val="00254F56"/>
    <w:rsid w:val="00255856"/>
    <w:rsid w:val="00256D90"/>
    <w:rsid w:val="00260AB5"/>
    <w:rsid w:val="00262EFB"/>
    <w:rsid w:val="00263290"/>
    <w:rsid w:val="00264F31"/>
    <w:rsid w:val="00265095"/>
    <w:rsid w:val="00267FF9"/>
    <w:rsid w:val="002762CD"/>
    <w:rsid w:val="00276732"/>
    <w:rsid w:val="0028075E"/>
    <w:rsid w:val="002825FF"/>
    <w:rsid w:val="0028421A"/>
    <w:rsid w:val="002854DB"/>
    <w:rsid w:val="002911EA"/>
    <w:rsid w:val="00292B0B"/>
    <w:rsid w:val="002931E6"/>
    <w:rsid w:val="002961BA"/>
    <w:rsid w:val="002A1760"/>
    <w:rsid w:val="002B0371"/>
    <w:rsid w:val="002B3992"/>
    <w:rsid w:val="002C06EC"/>
    <w:rsid w:val="002C0C21"/>
    <w:rsid w:val="002C2141"/>
    <w:rsid w:val="002C329F"/>
    <w:rsid w:val="002D5E6B"/>
    <w:rsid w:val="002D6B2C"/>
    <w:rsid w:val="002D75B8"/>
    <w:rsid w:val="002D7B11"/>
    <w:rsid w:val="002E1737"/>
    <w:rsid w:val="002E38BD"/>
    <w:rsid w:val="002E4693"/>
    <w:rsid w:val="002E5C05"/>
    <w:rsid w:val="002E6E11"/>
    <w:rsid w:val="002F24A7"/>
    <w:rsid w:val="002F5648"/>
    <w:rsid w:val="002F5AB3"/>
    <w:rsid w:val="00303C0A"/>
    <w:rsid w:val="003057DF"/>
    <w:rsid w:val="00307A61"/>
    <w:rsid w:val="00307D42"/>
    <w:rsid w:val="0031165E"/>
    <w:rsid w:val="00314186"/>
    <w:rsid w:val="0031596D"/>
    <w:rsid w:val="00321544"/>
    <w:rsid w:val="003232BC"/>
    <w:rsid w:val="003244CB"/>
    <w:rsid w:val="00326586"/>
    <w:rsid w:val="00326D77"/>
    <w:rsid w:val="00331387"/>
    <w:rsid w:val="00331C3A"/>
    <w:rsid w:val="003341AC"/>
    <w:rsid w:val="00334491"/>
    <w:rsid w:val="00335A35"/>
    <w:rsid w:val="00340B26"/>
    <w:rsid w:val="00342B41"/>
    <w:rsid w:val="00342F3B"/>
    <w:rsid w:val="003450D9"/>
    <w:rsid w:val="0034629B"/>
    <w:rsid w:val="00347ED0"/>
    <w:rsid w:val="0035252B"/>
    <w:rsid w:val="00354A27"/>
    <w:rsid w:val="003554AC"/>
    <w:rsid w:val="003559F6"/>
    <w:rsid w:val="003571D6"/>
    <w:rsid w:val="003603B1"/>
    <w:rsid w:val="00361CC7"/>
    <w:rsid w:val="003624CE"/>
    <w:rsid w:val="00365852"/>
    <w:rsid w:val="00366C44"/>
    <w:rsid w:val="0037333B"/>
    <w:rsid w:val="0037346C"/>
    <w:rsid w:val="00373F16"/>
    <w:rsid w:val="003740A4"/>
    <w:rsid w:val="00374FD4"/>
    <w:rsid w:val="00375115"/>
    <w:rsid w:val="00375E7E"/>
    <w:rsid w:val="00377206"/>
    <w:rsid w:val="003803CD"/>
    <w:rsid w:val="0038135A"/>
    <w:rsid w:val="00382F95"/>
    <w:rsid w:val="0038518D"/>
    <w:rsid w:val="00385619"/>
    <w:rsid w:val="00386485"/>
    <w:rsid w:val="00394F42"/>
    <w:rsid w:val="00396E04"/>
    <w:rsid w:val="00396EB9"/>
    <w:rsid w:val="0039707B"/>
    <w:rsid w:val="00397BA2"/>
    <w:rsid w:val="003A00A7"/>
    <w:rsid w:val="003A014A"/>
    <w:rsid w:val="003A118D"/>
    <w:rsid w:val="003A2F09"/>
    <w:rsid w:val="003A404F"/>
    <w:rsid w:val="003A4585"/>
    <w:rsid w:val="003A48D0"/>
    <w:rsid w:val="003A5397"/>
    <w:rsid w:val="003A5EF2"/>
    <w:rsid w:val="003A6C59"/>
    <w:rsid w:val="003B1146"/>
    <w:rsid w:val="003B19D0"/>
    <w:rsid w:val="003B1AFA"/>
    <w:rsid w:val="003B4178"/>
    <w:rsid w:val="003C01CC"/>
    <w:rsid w:val="003C2DAC"/>
    <w:rsid w:val="003C7892"/>
    <w:rsid w:val="003C7D2C"/>
    <w:rsid w:val="003D0830"/>
    <w:rsid w:val="003D199A"/>
    <w:rsid w:val="003D1E4D"/>
    <w:rsid w:val="003D446F"/>
    <w:rsid w:val="003E23B9"/>
    <w:rsid w:val="003E2BD5"/>
    <w:rsid w:val="003E39D9"/>
    <w:rsid w:val="003E3C9D"/>
    <w:rsid w:val="003E3DCB"/>
    <w:rsid w:val="003E657D"/>
    <w:rsid w:val="003F000E"/>
    <w:rsid w:val="003F4895"/>
    <w:rsid w:val="003F5A81"/>
    <w:rsid w:val="00401425"/>
    <w:rsid w:val="00401B3C"/>
    <w:rsid w:val="00402257"/>
    <w:rsid w:val="00402388"/>
    <w:rsid w:val="00402980"/>
    <w:rsid w:val="00402FB6"/>
    <w:rsid w:val="00403886"/>
    <w:rsid w:val="00405B9C"/>
    <w:rsid w:val="00407F77"/>
    <w:rsid w:val="004119F9"/>
    <w:rsid w:val="00411D46"/>
    <w:rsid w:val="0041306D"/>
    <w:rsid w:val="00414032"/>
    <w:rsid w:val="00420455"/>
    <w:rsid w:val="00423723"/>
    <w:rsid w:val="004262AE"/>
    <w:rsid w:val="004342CE"/>
    <w:rsid w:val="00436F05"/>
    <w:rsid w:val="00440196"/>
    <w:rsid w:val="00442656"/>
    <w:rsid w:val="00442B72"/>
    <w:rsid w:val="004443F2"/>
    <w:rsid w:val="00446CB5"/>
    <w:rsid w:val="00450A10"/>
    <w:rsid w:val="00451899"/>
    <w:rsid w:val="00455642"/>
    <w:rsid w:val="004563EC"/>
    <w:rsid w:val="004606C5"/>
    <w:rsid w:val="004609CE"/>
    <w:rsid w:val="0046146B"/>
    <w:rsid w:val="004619DB"/>
    <w:rsid w:val="004632A9"/>
    <w:rsid w:val="00467FF0"/>
    <w:rsid w:val="004701F2"/>
    <w:rsid w:val="00472469"/>
    <w:rsid w:val="004726EE"/>
    <w:rsid w:val="0047672A"/>
    <w:rsid w:val="004768F2"/>
    <w:rsid w:val="00477374"/>
    <w:rsid w:val="0048206E"/>
    <w:rsid w:val="004838C1"/>
    <w:rsid w:val="00486FBA"/>
    <w:rsid w:val="00490AA2"/>
    <w:rsid w:val="00490BDE"/>
    <w:rsid w:val="0049215F"/>
    <w:rsid w:val="004941E6"/>
    <w:rsid w:val="00495DC7"/>
    <w:rsid w:val="004A5404"/>
    <w:rsid w:val="004B0526"/>
    <w:rsid w:val="004B21CD"/>
    <w:rsid w:val="004B2936"/>
    <w:rsid w:val="004B2C38"/>
    <w:rsid w:val="004B3646"/>
    <w:rsid w:val="004B78C8"/>
    <w:rsid w:val="004B7E3E"/>
    <w:rsid w:val="004C1416"/>
    <w:rsid w:val="004C1A47"/>
    <w:rsid w:val="004C1DCC"/>
    <w:rsid w:val="004C29CF"/>
    <w:rsid w:val="004C5268"/>
    <w:rsid w:val="004C6351"/>
    <w:rsid w:val="004C7042"/>
    <w:rsid w:val="004C7687"/>
    <w:rsid w:val="004D15A0"/>
    <w:rsid w:val="004D1638"/>
    <w:rsid w:val="004D1DDB"/>
    <w:rsid w:val="004D3501"/>
    <w:rsid w:val="004D3EB0"/>
    <w:rsid w:val="004D7312"/>
    <w:rsid w:val="004E11F1"/>
    <w:rsid w:val="004E437F"/>
    <w:rsid w:val="004F2159"/>
    <w:rsid w:val="004F2FEF"/>
    <w:rsid w:val="004F334B"/>
    <w:rsid w:val="004F5D8B"/>
    <w:rsid w:val="004F782B"/>
    <w:rsid w:val="0050058B"/>
    <w:rsid w:val="005005DB"/>
    <w:rsid w:val="0050313E"/>
    <w:rsid w:val="00510723"/>
    <w:rsid w:val="00511756"/>
    <w:rsid w:val="0051350D"/>
    <w:rsid w:val="00516C83"/>
    <w:rsid w:val="0052187E"/>
    <w:rsid w:val="005231B7"/>
    <w:rsid w:val="00525056"/>
    <w:rsid w:val="005252F3"/>
    <w:rsid w:val="00525534"/>
    <w:rsid w:val="00541A6B"/>
    <w:rsid w:val="0054251C"/>
    <w:rsid w:val="00545F83"/>
    <w:rsid w:val="00547378"/>
    <w:rsid w:val="00554ED3"/>
    <w:rsid w:val="00556691"/>
    <w:rsid w:val="0055712C"/>
    <w:rsid w:val="00557E5D"/>
    <w:rsid w:val="00560CD1"/>
    <w:rsid w:val="005610D2"/>
    <w:rsid w:val="00562D7D"/>
    <w:rsid w:val="0056559C"/>
    <w:rsid w:val="0057208A"/>
    <w:rsid w:val="005724D5"/>
    <w:rsid w:val="00580418"/>
    <w:rsid w:val="00580881"/>
    <w:rsid w:val="005841E0"/>
    <w:rsid w:val="00585611"/>
    <w:rsid w:val="005858A9"/>
    <w:rsid w:val="00587CC6"/>
    <w:rsid w:val="005913B0"/>
    <w:rsid w:val="00594890"/>
    <w:rsid w:val="00595F4D"/>
    <w:rsid w:val="00597A3D"/>
    <w:rsid w:val="005A07BC"/>
    <w:rsid w:val="005A5118"/>
    <w:rsid w:val="005A5BBB"/>
    <w:rsid w:val="005A7C32"/>
    <w:rsid w:val="005B0B13"/>
    <w:rsid w:val="005B0E13"/>
    <w:rsid w:val="005B2191"/>
    <w:rsid w:val="005B3767"/>
    <w:rsid w:val="005B3B97"/>
    <w:rsid w:val="005B4A99"/>
    <w:rsid w:val="005B4B11"/>
    <w:rsid w:val="005B4EBD"/>
    <w:rsid w:val="005B6A73"/>
    <w:rsid w:val="005B7D26"/>
    <w:rsid w:val="005B7EFD"/>
    <w:rsid w:val="005C0F32"/>
    <w:rsid w:val="005C1F72"/>
    <w:rsid w:val="005C4739"/>
    <w:rsid w:val="005C58AC"/>
    <w:rsid w:val="005C58AF"/>
    <w:rsid w:val="005C6D44"/>
    <w:rsid w:val="005D2C0B"/>
    <w:rsid w:val="005D469D"/>
    <w:rsid w:val="005D56E1"/>
    <w:rsid w:val="005E1491"/>
    <w:rsid w:val="005E5DFE"/>
    <w:rsid w:val="005E7831"/>
    <w:rsid w:val="005F0A6F"/>
    <w:rsid w:val="005F1FB2"/>
    <w:rsid w:val="005F21EE"/>
    <w:rsid w:val="005F2CE0"/>
    <w:rsid w:val="005F57C9"/>
    <w:rsid w:val="005F6FA4"/>
    <w:rsid w:val="005F745A"/>
    <w:rsid w:val="005F77B4"/>
    <w:rsid w:val="0060249F"/>
    <w:rsid w:val="00607FE2"/>
    <w:rsid w:val="0061170D"/>
    <w:rsid w:val="00611F7A"/>
    <w:rsid w:val="0061711C"/>
    <w:rsid w:val="006215F2"/>
    <w:rsid w:val="006241C9"/>
    <w:rsid w:val="00624296"/>
    <w:rsid w:val="00624B9D"/>
    <w:rsid w:val="006267EB"/>
    <w:rsid w:val="00631606"/>
    <w:rsid w:val="00633B66"/>
    <w:rsid w:val="00635776"/>
    <w:rsid w:val="006357CE"/>
    <w:rsid w:val="00636D82"/>
    <w:rsid w:val="00640C5A"/>
    <w:rsid w:val="00640EF9"/>
    <w:rsid w:val="00642724"/>
    <w:rsid w:val="006444D6"/>
    <w:rsid w:val="00644FA8"/>
    <w:rsid w:val="00645308"/>
    <w:rsid w:val="006456C5"/>
    <w:rsid w:val="00650B39"/>
    <w:rsid w:val="006515DB"/>
    <w:rsid w:val="00657023"/>
    <w:rsid w:val="006578FB"/>
    <w:rsid w:val="00660086"/>
    <w:rsid w:val="0066153F"/>
    <w:rsid w:val="006621F9"/>
    <w:rsid w:val="00662691"/>
    <w:rsid w:val="00663674"/>
    <w:rsid w:val="0066484D"/>
    <w:rsid w:val="00667704"/>
    <w:rsid w:val="00670EC0"/>
    <w:rsid w:val="006712FC"/>
    <w:rsid w:val="0067438B"/>
    <w:rsid w:val="006771B5"/>
    <w:rsid w:val="006776C7"/>
    <w:rsid w:val="006777E6"/>
    <w:rsid w:val="00677CBD"/>
    <w:rsid w:val="00680521"/>
    <w:rsid w:val="00681797"/>
    <w:rsid w:val="0069344C"/>
    <w:rsid w:val="00697D4F"/>
    <w:rsid w:val="006A007F"/>
    <w:rsid w:val="006A0377"/>
    <w:rsid w:val="006A29E9"/>
    <w:rsid w:val="006A3891"/>
    <w:rsid w:val="006A7358"/>
    <w:rsid w:val="006B0FC5"/>
    <w:rsid w:val="006B2639"/>
    <w:rsid w:val="006C1ED9"/>
    <w:rsid w:val="006C5AF9"/>
    <w:rsid w:val="006C7F5A"/>
    <w:rsid w:val="006D0286"/>
    <w:rsid w:val="006D084A"/>
    <w:rsid w:val="006D0F3A"/>
    <w:rsid w:val="006D5053"/>
    <w:rsid w:val="006D55D8"/>
    <w:rsid w:val="006D5942"/>
    <w:rsid w:val="006D74A3"/>
    <w:rsid w:val="006E13E3"/>
    <w:rsid w:val="006E348B"/>
    <w:rsid w:val="006E3BBA"/>
    <w:rsid w:val="006E7621"/>
    <w:rsid w:val="006F0237"/>
    <w:rsid w:val="006F039A"/>
    <w:rsid w:val="006F0764"/>
    <w:rsid w:val="006F0976"/>
    <w:rsid w:val="006F1672"/>
    <w:rsid w:val="006F2852"/>
    <w:rsid w:val="006F3B59"/>
    <w:rsid w:val="006F5D84"/>
    <w:rsid w:val="00704E2D"/>
    <w:rsid w:val="00705C93"/>
    <w:rsid w:val="00711C4C"/>
    <w:rsid w:val="007122BB"/>
    <w:rsid w:val="00714651"/>
    <w:rsid w:val="00724BBB"/>
    <w:rsid w:val="00724E77"/>
    <w:rsid w:val="00731EF3"/>
    <w:rsid w:val="007325DE"/>
    <w:rsid w:val="00733D40"/>
    <w:rsid w:val="0073418A"/>
    <w:rsid w:val="007353A0"/>
    <w:rsid w:val="00735745"/>
    <w:rsid w:val="0073602D"/>
    <w:rsid w:val="00740E3D"/>
    <w:rsid w:val="00742BC7"/>
    <w:rsid w:val="007477CE"/>
    <w:rsid w:val="00751917"/>
    <w:rsid w:val="00752CE2"/>
    <w:rsid w:val="007533B5"/>
    <w:rsid w:val="00755658"/>
    <w:rsid w:val="00757DD6"/>
    <w:rsid w:val="00763A37"/>
    <w:rsid w:val="00765EDC"/>
    <w:rsid w:val="00770719"/>
    <w:rsid w:val="00771DCF"/>
    <w:rsid w:val="00777D2E"/>
    <w:rsid w:val="007831C6"/>
    <w:rsid w:val="00783AA8"/>
    <w:rsid w:val="007843B8"/>
    <w:rsid w:val="00790364"/>
    <w:rsid w:val="00791381"/>
    <w:rsid w:val="00794D04"/>
    <w:rsid w:val="00795D38"/>
    <w:rsid w:val="007962B4"/>
    <w:rsid w:val="007974E0"/>
    <w:rsid w:val="00797E5D"/>
    <w:rsid w:val="007A0630"/>
    <w:rsid w:val="007A10EB"/>
    <w:rsid w:val="007A123E"/>
    <w:rsid w:val="007A1449"/>
    <w:rsid w:val="007A2329"/>
    <w:rsid w:val="007A2D73"/>
    <w:rsid w:val="007A4B00"/>
    <w:rsid w:val="007A66CB"/>
    <w:rsid w:val="007A764C"/>
    <w:rsid w:val="007B07E2"/>
    <w:rsid w:val="007B07EF"/>
    <w:rsid w:val="007B090B"/>
    <w:rsid w:val="007B0C8F"/>
    <w:rsid w:val="007B176B"/>
    <w:rsid w:val="007B1BBA"/>
    <w:rsid w:val="007B1D25"/>
    <w:rsid w:val="007B4F08"/>
    <w:rsid w:val="007B65CD"/>
    <w:rsid w:val="007C2A5F"/>
    <w:rsid w:val="007C2E12"/>
    <w:rsid w:val="007C4557"/>
    <w:rsid w:val="007C64B9"/>
    <w:rsid w:val="007D16D3"/>
    <w:rsid w:val="007D3D3F"/>
    <w:rsid w:val="007D3EF9"/>
    <w:rsid w:val="007D4BD2"/>
    <w:rsid w:val="007D4BDF"/>
    <w:rsid w:val="007D4EAF"/>
    <w:rsid w:val="007D5D2F"/>
    <w:rsid w:val="007D70E8"/>
    <w:rsid w:val="007D779F"/>
    <w:rsid w:val="007E007F"/>
    <w:rsid w:val="007E0809"/>
    <w:rsid w:val="007E66A2"/>
    <w:rsid w:val="007E6EDD"/>
    <w:rsid w:val="007F004E"/>
    <w:rsid w:val="007F05AA"/>
    <w:rsid w:val="007F06F2"/>
    <w:rsid w:val="007F25F3"/>
    <w:rsid w:val="007F5B7F"/>
    <w:rsid w:val="007F66EC"/>
    <w:rsid w:val="00802AA5"/>
    <w:rsid w:val="00807991"/>
    <w:rsid w:val="00807E3B"/>
    <w:rsid w:val="0081061D"/>
    <w:rsid w:val="00815B53"/>
    <w:rsid w:val="00817B1C"/>
    <w:rsid w:val="00821410"/>
    <w:rsid w:val="0082189B"/>
    <w:rsid w:val="008220EC"/>
    <w:rsid w:val="008314F7"/>
    <w:rsid w:val="008332EB"/>
    <w:rsid w:val="00834965"/>
    <w:rsid w:val="00834A37"/>
    <w:rsid w:val="00834A8E"/>
    <w:rsid w:val="00836ADD"/>
    <w:rsid w:val="00840AA5"/>
    <w:rsid w:val="0084164A"/>
    <w:rsid w:val="008425B9"/>
    <w:rsid w:val="0084261F"/>
    <w:rsid w:val="00843969"/>
    <w:rsid w:val="008449F3"/>
    <w:rsid w:val="0085312F"/>
    <w:rsid w:val="00854CCE"/>
    <w:rsid w:val="0085677C"/>
    <w:rsid w:val="00857777"/>
    <w:rsid w:val="008621FA"/>
    <w:rsid w:val="008664D5"/>
    <w:rsid w:val="00866506"/>
    <w:rsid w:val="008711DE"/>
    <w:rsid w:val="0087273A"/>
    <w:rsid w:val="0087277B"/>
    <w:rsid w:val="00874D2A"/>
    <w:rsid w:val="00876239"/>
    <w:rsid w:val="00884777"/>
    <w:rsid w:val="00885837"/>
    <w:rsid w:val="00886A6F"/>
    <w:rsid w:val="00892C9E"/>
    <w:rsid w:val="008939CB"/>
    <w:rsid w:val="00895E31"/>
    <w:rsid w:val="00897725"/>
    <w:rsid w:val="008A050C"/>
    <w:rsid w:val="008A16D0"/>
    <w:rsid w:val="008A1B40"/>
    <w:rsid w:val="008B266D"/>
    <w:rsid w:val="008B28D1"/>
    <w:rsid w:val="008B2BAE"/>
    <w:rsid w:val="008B3B8C"/>
    <w:rsid w:val="008B44EA"/>
    <w:rsid w:val="008B7565"/>
    <w:rsid w:val="008C133F"/>
    <w:rsid w:val="008C273B"/>
    <w:rsid w:val="008C4DE0"/>
    <w:rsid w:val="008C6002"/>
    <w:rsid w:val="008C75F6"/>
    <w:rsid w:val="008D0917"/>
    <w:rsid w:val="008D51B4"/>
    <w:rsid w:val="008D5294"/>
    <w:rsid w:val="008E1BDD"/>
    <w:rsid w:val="008E378D"/>
    <w:rsid w:val="008E4809"/>
    <w:rsid w:val="008E68C2"/>
    <w:rsid w:val="008F1A29"/>
    <w:rsid w:val="008F38A0"/>
    <w:rsid w:val="008F6D7C"/>
    <w:rsid w:val="009000AE"/>
    <w:rsid w:val="00903F07"/>
    <w:rsid w:val="00904B85"/>
    <w:rsid w:val="009050B6"/>
    <w:rsid w:val="009056AD"/>
    <w:rsid w:val="00905AC1"/>
    <w:rsid w:val="009068CC"/>
    <w:rsid w:val="009076B2"/>
    <w:rsid w:val="00913461"/>
    <w:rsid w:val="00916756"/>
    <w:rsid w:val="00925929"/>
    <w:rsid w:val="00926650"/>
    <w:rsid w:val="009301D9"/>
    <w:rsid w:val="0093120C"/>
    <w:rsid w:val="00931259"/>
    <w:rsid w:val="00933A73"/>
    <w:rsid w:val="00933A7F"/>
    <w:rsid w:val="00933C05"/>
    <w:rsid w:val="00933EF1"/>
    <w:rsid w:val="00934078"/>
    <w:rsid w:val="009356F2"/>
    <w:rsid w:val="00940536"/>
    <w:rsid w:val="009412B7"/>
    <w:rsid w:val="009419E4"/>
    <w:rsid w:val="00942F4D"/>
    <w:rsid w:val="00943787"/>
    <w:rsid w:val="00951922"/>
    <w:rsid w:val="00951D78"/>
    <w:rsid w:val="00952CA2"/>
    <w:rsid w:val="00953FD5"/>
    <w:rsid w:val="0095424F"/>
    <w:rsid w:val="009577A4"/>
    <w:rsid w:val="00961F8E"/>
    <w:rsid w:val="00971A72"/>
    <w:rsid w:val="00975F18"/>
    <w:rsid w:val="00976A3D"/>
    <w:rsid w:val="00977A96"/>
    <w:rsid w:val="00980398"/>
    <w:rsid w:val="00986225"/>
    <w:rsid w:val="00990A68"/>
    <w:rsid w:val="00993E01"/>
    <w:rsid w:val="009960D5"/>
    <w:rsid w:val="009A2EA2"/>
    <w:rsid w:val="009A70C7"/>
    <w:rsid w:val="009B0D16"/>
    <w:rsid w:val="009B3649"/>
    <w:rsid w:val="009C3DCA"/>
    <w:rsid w:val="009C413F"/>
    <w:rsid w:val="009C4C0F"/>
    <w:rsid w:val="009D0AC7"/>
    <w:rsid w:val="009D37E7"/>
    <w:rsid w:val="009D4B91"/>
    <w:rsid w:val="009D5374"/>
    <w:rsid w:val="009D69E8"/>
    <w:rsid w:val="009D7D2D"/>
    <w:rsid w:val="009E1B2E"/>
    <w:rsid w:val="009E47A6"/>
    <w:rsid w:val="009F0419"/>
    <w:rsid w:val="009F299E"/>
    <w:rsid w:val="009F4B64"/>
    <w:rsid w:val="009F6996"/>
    <w:rsid w:val="009F7678"/>
    <w:rsid w:val="00A007E6"/>
    <w:rsid w:val="00A01098"/>
    <w:rsid w:val="00A01A32"/>
    <w:rsid w:val="00A04808"/>
    <w:rsid w:val="00A11263"/>
    <w:rsid w:val="00A12BDA"/>
    <w:rsid w:val="00A164E8"/>
    <w:rsid w:val="00A2024C"/>
    <w:rsid w:val="00A21B41"/>
    <w:rsid w:val="00A236B8"/>
    <w:rsid w:val="00A2566F"/>
    <w:rsid w:val="00A25EC5"/>
    <w:rsid w:val="00A268AB"/>
    <w:rsid w:val="00A275BD"/>
    <w:rsid w:val="00A35FDB"/>
    <w:rsid w:val="00A365B1"/>
    <w:rsid w:val="00A3713E"/>
    <w:rsid w:val="00A42DF7"/>
    <w:rsid w:val="00A44DBF"/>
    <w:rsid w:val="00A465F8"/>
    <w:rsid w:val="00A51A72"/>
    <w:rsid w:val="00A51FD5"/>
    <w:rsid w:val="00A52275"/>
    <w:rsid w:val="00A537EB"/>
    <w:rsid w:val="00A53C0B"/>
    <w:rsid w:val="00A6245D"/>
    <w:rsid w:val="00A63984"/>
    <w:rsid w:val="00A64D68"/>
    <w:rsid w:val="00A677C0"/>
    <w:rsid w:val="00A67806"/>
    <w:rsid w:val="00A67DF0"/>
    <w:rsid w:val="00A7041C"/>
    <w:rsid w:val="00A70551"/>
    <w:rsid w:val="00A7099D"/>
    <w:rsid w:val="00A71E18"/>
    <w:rsid w:val="00A7246D"/>
    <w:rsid w:val="00A748C0"/>
    <w:rsid w:val="00A74DCE"/>
    <w:rsid w:val="00A7533F"/>
    <w:rsid w:val="00A77FF3"/>
    <w:rsid w:val="00A815B5"/>
    <w:rsid w:val="00A843C9"/>
    <w:rsid w:val="00A856BD"/>
    <w:rsid w:val="00A856C3"/>
    <w:rsid w:val="00A9082E"/>
    <w:rsid w:val="00A9559B"/>
    <w:rsid w:val="00AA163F"/>
    <w:rsid w:val="00AA571B"/>
    <w:rsid w:val="00AA672A"/>
    <w:rsid w:val="00AA78BE"/>
    <w:rsid w:val="00AB0DD3"/>
    <w:rsid w:val="00AB10EC"/>
    <w:rsid w:val="00AB558F"/>
    <w:rsid w:val="00AB69D2"/>
    <w:rsid w:val="00AC3271"/>
    <w:rsid w:val="00AC60E1"/>
    <w:rsid w:val="00AD0788"/>
    <w:rsid w:val="00AD10B4"/>
    <w:rsid w:val="00AE299E"/>
    <w:rsid w:val="00AE314A"/>
    <w:rsid w:val="00AE3B17"/>
    <w:rsid w:val="00AE5690"/>
    <w:rsid w:val="00AE5C17"/>
    <w:rsid w:val="00AE5E58"/>
    <w:rsid w:val="00AF0F6F"/>
    <w:rsid w:val="00AF2F7E"/>
    <w:rsid w:val="00AF34C9"/>
    <w:rsid w:val="00B03472"/>
    <w:rsid w:val="00B06D87"/>
    <w:rsid w:val="00B10D27"/>
    <w:rsid w:val="00B12138"/>
    <w:rsid w:val="00B13F5A"/>
    <w:rsid w:val="00B141E7"/>
    <w:rsid w:val="00B14807"/>
    <w:rsid w:val="00B213DA"/>
    <w:rsid w:val="00B224BE"/>
    <w:rsid w:val="00B24E24"/>
    <w:rsid w:val="00B31937"/>
    <w:rsid w:val="00B320E0"/>
    <w:rsid w:val="00B3433A"/>
    <w:rsid w:val="00B35AF9"/>
    <w:rsid w:val="00B40B9B"/>
    <w:rsid w:val="00B4142B"/>
    <w:rsid w:val="00B41454"/>
    <w:rsid w:val="00B41CE4"/>
    <w:rsid w:val="00B4565F"/>
    <w:rsid w:val="00B46377"/>
    <w:rsid w:val="00B539EE"/>
    <w:rsid w:val="00B554B5"/>
    <w:rsid w:val="00B56B80"/>
    <w:rsid w:val="00B63A08"/>
    <w:rsid w:val="00B65DCF"/>
    <w:rsid w:val="00B6614B"/>
    <w:rsid w:val="00B66A7D"/>
    <w:rsid w:val="00B67263"/>
    <w:rsid w:val="00B67856"/>
    <w:rsid w:val="00B732C3"/>
    <w:rsid w:val="00B732DE"/>
    <w:rsid w:val="00B74062"/>
    <w:rsid w:val="00B77309"/>
    <w:rsid w:val="00B80928"/>
    <w:rsid w:val="00B8109F"/>
    <w:rsid w:val="00B81644"/>
    <w:rsid w:val="00B81676"/>
    <w:rsid w:val="00B839BC"/>
    <w:rsid w:val="00B83B73"/>
    <w:rsid w:val="00B83F99"/>
    <w:rsid w:val="00B9057E"/>
    <w:rsid w:val="00B929DD"/>
    <w:rsid w:val="00BA020E"/>
    <w:rsid w:val="00BA2575"/>
    <w:rsid w:val="00BA3A64"/>
    <w:rsid w:val="00BA55E6"/>
    <w:rsid w:val="00BB0949"/>
    <w:rsid w:val="00BB0C37"/>
    <w:rsid w:val="00BB15C8"/>
    <w:rsid w:val="00BB2D7E"/>
    <w:rsid w:val="00BB33DC"/>
    <w:rsid w:val="00BB50A8"/>
    <w:rsid w:val="00BB6B3C"/>
    <w:rsid w:val="00BB7C3F"/>
    <w:rsid w:val="00BB7FBE"/>
    <w:rsid w:val="00BC23FA"/>
    <w:rsid w:val="00BC6AB1"/>
    <w:rsid w:val="00BD2C90"/>
    <w:rsid w:val="00BD35DC"/>
    <w:rsid w:val="00BD3C98"/>
    <w:rsid w:val="00BD6304"/>
    <w:rsid w:val="00BE0951"/>
    <w:rsid w:val="00BE461F"/>
    <w:rsid w:val="00BE665B"/>
    <w:rsid w:val="00BE6B08"/>
    <w:rsid w:val="00BF0B95"/>
    <w:rsid w:val="00BF39CB"/>
    <w:rsid w:val="00BF5BB5"/>
    <w:rsid w:val="00BF68BD"/>
    <w:rsid w:val="00BF7407"/>
    <w:rsid w:val="00C0005D"/>
    <w:rsid w:val="00C01B1B"/>
    <w:rsid w:val="00C03758"/>
    <w:rsid w:val="00C07145"/>
    <w:rsid w:val="00C07A47"/>
    <w:rsid w:val="00C10B12"/>
    <w:rsid w:val="00C10C02"/>
    <w:rsid w:val="00C13046"/>
    <w:rsid w:val="00C135E6"/>
    <w:rsid w:val="00C139C3"/>
    <w:rsid w:val="00C15080"/>
    <w:rsid w:val="00C160CB"/>
    <w:rsid w:val="00C1771C"/>
    <w:rsid w:val="00C224DB"/>
    <w:rsid w:val="00C23AAE"/>
    <w:rsid w:val="00C26D55"/>
    <w:rsid w:val="00C301EC"/>
    <w:rsid w:val="00C352F6"/>
    <w:rsid w:val="00C40F55"/>
    <w:rsid w:val="00C41A81"/>
    <w:rsid w:val="00C44DA3"/>
    <w:rsid w:val="00C45EC2"/>
    <w:rsid w:val="00C5100C"/>
    <w:rsid w:val="00C5137B"/>
    <w:rsid w:val="00C51584"/>
    <w:rsid w:val="00C54A9F"/>
    <w:rsid w:val="00C56520"/>
    <w:rsid w:val="00C56B09"/>
    <w:rsid w:val="00C60468"/>
    <w:rsid w:val="00C6472E"/>
    <w:rsid w:val="00C678A5"/>
    <w:rsid w:val="00C70219"/>
    <w:rsid w:val="00C727F0"/>
    <w:rsid w:val="00C73915"/>
    <w:rsid w:val="00C74135"/>
    <w:rsid w:val="00C76A25"/>
    <w:rsid w:val="00C76C91"/>
    <w:rsid w:val="00C77A3D"/>
    <w:rsid w:val="00C82ADE"/>
    <w:rsid w:val="00C83FA9"/>
    <w:rsid w:val="00C8762B"/>
    <w:rsid w:val="00C87A41"/>
    <w:rsid w:val="00C9106A"/>
    <w:rsid w:val="00C91A1B"/>
    <w:rsid w:val="00C921D2"/>
    <w:rsid w:val="00C92BDC"/>
    <w:rsid w:val="00C947BE"/>
    <w:rsid w:val="00C96F43"/>
    <w:rsid w:val="00C97B9B"/>
    <w:rsid w:val="00CA2EA7"/>
    <w:rsid w:val="00CA37C4"/>
    <w:rsid w:val="00CA605B"/>
    <w:rsid w:val="00CA6303"/>
    <w:rsid w:val="00CA74D8"/>
    <w:rsid w:val="00CB2EAE"/>
    <w:rsid w:val="00CB3444"/>
    <w:rsid w:val="00CB55C3"/>
    <w:rsid w:val="00CB5ADD"/>
    <w:rsid w:val="00CB69CD"/>
    <w:rsid w:val="00CC3466"/>
    <w:rsid w:val="00CD106A"/>
    <w:rsid w:val="00CD28BB"/>
    <w:rsid w:val="00CD3578"/>
    <w:rsid w:val="00CD6B43"/>
    <w:rsid w:val="00CD71F6"/>
    <w:rsid w:val="00CE069E"/>
    <w:rsid w:val="00CE53D0"/>
    <w:rsid w:val="00CE6870"/>
    <w:rsid w:val="00CE6CAE"/>
    <w:rsid w:val="00CF3A8E"/>
    <w:rsid w:val="00CF3AD5"/>
    <w:rsid w:val="00CF43E8"/>
    <w:rsid w:val="00CF4C03"/>
    <w:rsid w:val="00CF60A1"/>
    <w:rsid w:val="00CF7448"/>
    <w:rsid w:val="00CF7BC0"/>
    <w:rsid w:val="00D0094E"/>
    <w:rsid w:val="00D00F43"/>
    <w:rsid w:val="00D01CCD"/>
    <w:rsid w:val="00D03391"/>
    <w:rsid w:val="00D03539"/>
    <w:rsid w:val="00D045F1"/>
    <w:rsid w:val="00D0521E"/>
    <w:rsid w:val="00D05D59"/>
    <w:rsid w:val="00D064B3"/>
    <w:rsid w:val="00D07480"/>
    <w:rsid w:val="00D110D6"/>
    <w:rsid w:val="00D1334A"/>
    <w:rsid w:val="00D14093"/>
    <w:rsid w:val="00D1445A"/>
    <w:rsid w:val="00D1591C"/>
    <w:rsid w:val="00D16DC3"/>
    <w:rsid w:val="00D2337A"/>
    <w:rsid w:val="00D26A38"/>
    <w:rsid w:val="00D26E09"/>
    <w:rsid w:val="00D27F92"/>
    <w:rsid w:val="00D32222"/>
    <w:rsid w:val="00D37BB6"/>
    <w:rsid w:val="00D37BD9"/>
    <w:rsid w:val="00D437FA"/>
    <w:rsid w:val="00D458D6"/>
    <w:rsid w:val="00D46AC7"/>
    <w:rsid w:val="00D53811"/>
    <w:rsid w:val="00D53A71"/>
    <w:rsid w:val="00D605FA"/>
    <w:rsid w:val="00D61968"/>
    <w:rsid w:val="00D624FD"/>
    <w:rsid w:val="00D65724"/>
    <w:rsid w:val="00D67AF6"/>
    <w:rsid w:val="00D70133"/>
    <w:rsid w:val="00D71603"/>
    <w:rsid w:val="00D71EF1"/>
    <w:rsid w:val="00D7284A"/>
    <w:rsid w:val="00D7348E"/>
    <w:rsid w:val="00D73856"/>
    <w:rsid w:val="00D76059"/>
    <w:rsid w:val="00D84D47"/>
    <w:rsid w:val="00D854D0"/>
    <w:rsid w:val="00D877AD"/>
    <w:rsid w:val="00D87954"/>
    <w:rsid w:val="00D87BBF"/>
    <w:rsid w:val="00D927B5"/>
    <w:rsid w:val="00D92F27"/>
    <w:rsid w:val="00D947EB"/>
    <w:rsid w:val="00D95394"/>
    <w:rsid w:val="00D95FBC"/>
    <w:rsid w:val="00D962D0"/>
    <w:rsid w:val="00DA21CC"/>
    <w:rsid w:val="00DA2F19"/>
    <w:rsid w:val="00DA534C"/>
    <w:rsid w:val="00DA69D5"/>
    <w:rsid w:val="00DB3B61"/>
    <w:rsid w:val="00DC172D"/>
    <w:rsid w:val="00DC2139"/>
    <w:rsid w:val="00DD07E9"/>
    <w:rsid w:val="00DD1CBD"/>
    <w:rsid w:val="00DD303E"/>
    <w:rsid w:val="00DD3F96"/>
    <w:rsid w:val="00DE0699"/>
    <w:rsid w:val="00DE07D3"/>
    <w:rsid w:val="00DE1E10"/>
    <w:rsid w:val="00DE3C78"/>
    <w:rsid w:val="00DF4819"/>
    <w:rsid w:val="00DF533A"/>
    <w:rsid w:val="00DF53E8"/>
    <w:rsid w:val="00DF547F"/>
    <w:rsid w:val="00DF64DB"/>
    <w:rsid w:val="00DF7F49"/>
    <w:rsid w:val="00E00A37"/>
    <w:rsid w:val="00E00C1A"/>
    <w:rsid w:val="00E05693"/>
    <w:rsid w:val="00E11487"/>
    <w:rsid w:val="00E1148C"/>
    <w:rsid w:val="00E12E50"/>
    <w:rsid w:val="00E130B1"/>
    <w:rsid w:val="00E13208"/>
    <w:rsid w:val="00E13626"/>
    <w:rsid w:val="00E14632"/>
    <w:rsid w:val="00E204D2"/>
    <w:rsid w:val="00E223B1"/>
    <w:rsid w:val="00E237E0"/>
    <w:rsid w:val="00E242B4"/>
    <w:rsid w:val="00E24E06"/>
    <w:rsid w:val="00E304A9"/>
    <w:rsid w:val="00E3342F"/>
    <w:rsid w:val="00E35092"/>
    <w:rsid w:val="00E417AE"/>
    <w:rsid w:val="00E43F0E"/>
    <w:rsid w:val="00E470AE"/>
    <w:rsid w:val="00E50932"/>
    <w:rsid w:val="00E5220B"/>
    <w:rsid w:val="00E52256"/>
    <w:rsid w:val="00E54142"/>
    <w:rsid w:val="00E548FB"/>
    <w:rsid w:val="00E55C30"/>
    <w:rsid w:val="00E56FC4"/>
    <w:rsid w:val="00E57A55"/>
    <w:rsid w:val="00E57DD9"/>
    <w:rsid w:val="00E61CDA"/>
    <w:rsid w:val="00E61D77"/>
    <w:rsid w:val="00E6434C"/>
    <w:rsid w:val="00E658EE"/>
    <w:rsid w:val="00E65DB0"/>
    <w:rsid w:val="00E7310C"/>
    <w:rsid w:val="00E75051"/>
    <w:rsid w:val="00E75D34"/>
    <w:rsid w:val="00E76D9A"/>
    <w:rsid w:val="00E77075"/>
    <w:rsid w:val="00E8161B"/>
    <w:rsid w:val="00E81633"/>
    <w:rsid w:val="00E81BC4"/>
    <w:rsid w:val="00E8233E"/>
    <w:rsid w:val="00E835C9"/>
    <w:rsid w:val="00E854F3"/>
    <w:rsid w:val="00E85CFF"/>
    <w:rsid w:val="00E8661F"/>
    <w:rsid w:val="00E90D8A"/>
    <w:rsid w:val="00E92F8F"/>
    <w:rsid w:val="00E93023"/>
    <w:rsid w:val="00E94455"/>
    <w:rsid w:val="00E96768"/>
    <w:rsid w:val="00E96AF2"/>
    <w:rsid w:val="00E96BCC"/>
    <w:rsid w:val="00E97BD8"/>
    <w:rsid w:val="00EA0707"/>
    <w:rsid w:val="00EA091D"/>
    <w:rsid w:val="00EA5B96"/>
    <w:rsid w:val="00EA5E3B"/>
    <w:rsid w:val="00EA723F"/>
    <w:rsid w:val="00EB0EDA"/>
    <w:rsid w:val="00EB252E"/>
    <w:rsid w:val="00EB393A"/>
    <w:rsid w:val="00EB468D"/>
    <w:rsid w:val="00EC0673"/>
    <w:rsid w:val="00EC4B16"/>
    <w:rsid w:val="00EC5436"/>
    <w:rsid w:val="00EC54FB"/>
    <w:rsid w:val="00ED0B28"/>
    <w:rsid w:val="00ED0B38"/>
    <w:rsid w:val="00ED33D9"/>
    <w:rsid w:val="00EE3D0F"/>
    <w:rsid w:val="00EE3D2F"/>
    <w:rsid w:val="00EE3FE0"/>
    <w:rsid w:val="00EE488C"/>
    <w:rsid w:val="00EF25AE"/>
    <w:rsid w:val="00EF3740"/>
    <w:rsid w:val="00EF5888"/>
    <w:rsid w:val="00F01EFE"/>
    <w:rsid w:val="00F03176"/>
    <w:rsid w:val="00F04AB7"/>
    <w:rsid w:val="00F05BE8"/>
    <w:rsid w:val="00F05D39"/>
    <w:rsid w:val="00F06F51"/>
    <w:rsid w:val="00F072E5"/>
    <w:rsid w:val="00F104D8"/>
    <w:rsid w:val="00F1068B"/>
    <w:rsid w:val="00F109D4"/>
    <w:rsid w:val="00F119D1"/>
    <w:rsid w:val="00F1257C"/>
    <w:rsid w:val="00F12964"/>
    <w:rsid w:val="00F1380D"/>
    <w:rsid w:val="00F15316"/>
    <w:rsid w:val="00F15C85"/>
    <w:rsid w:val="00F22C58"/>
    <w:rsid w:val="00F231CC"/>
    <w:rsid w:val="00F23EE6"/>
    <w:rsid w:val="00F26CDC"/>
    <w:rsid w:val="00F31730"/>
    <w:rsid w:val="00F32834"/>
    <w:rsid w:val="00F33106"/>
    <w:rsid w:val="00F33798"/>
    <w:rsid w:val="00F33917"/>
    <w:rsid w:val="00F33EF2"/>
    <w:rsid w:val="00F34D3D"/>
    <w:rsid w:val="00F375C7"/>
    <w:rsid w:val="00F407BA"/>
    <w:rsid w:val="00F40FEE"/>
    <w:rsid w:val="00F4306B"/>
    <w:rsid w:val="00F44224"/>
    <w:rsid w:val="00F47D11"/>
    <w:rsid w:val="00F50FC0"/>
    <w:rsid w:val="00F52063"/>
    <w:rsid w:val="00F534D8"/>
    <w:rsid w:val="00F539C8"/>
    <w:rsid w:val="00F53CFE"/>
    <w:rsid w:val="00F56A0A"/>
    <w:rsid w:val="00F60E56"/>
    <w:rsid w:val="00F63D1E"/>
    <w:rsid w:val="00F648A4"/>
    <w:rsid w:val="00F74773"/>
    <w:rsid w:val="00F74B9A"/>
    <w:rsid w:val="00F76133"/>
    <w:rsid w:val="00F77814"/>
    <w:rsid w:val="00F81E35"/>
    <w:rsid w:val="00F83777"/>
    <w:rsid w:val="00F910B9"/>
    <w:rsid w:val="00F91DC0"/>
    <w:rsid w:val="00F92674"/>
    <w:rsid w:val="00F92FD0"/>
    <w:rsid w:val="00F93919"/>
    <w:rsid w:val="00F9695D"/>
    <w:rsid w:val="00F974BC"/>
    <w:rsid w:val="00F979F0"/>
    <w:rsid w:val="00F97F71"/>
    <w:rsid w:val="00FA01C7"/>
    <w:rsid w:val="00FA114A"/>
    <w:rsid w:val="00FA31D1"/>
    <w:rsid w:val="00FA528F"/>
    <w:rsid w:val="00FA5A59"/>
    <w:rsid w:val="00FA5EF2"/>
    <w:rsid w:val="00FA665C"/>
    <w:rsid w:val="00FA780C"/>
    <w:rsid w:val="00FA78B0"/>
    <w:rsid w:val="00FB1B73"/>
    <w:rsid w:val="00FB3A23"/>
    <w:rsid w:val="00FB49C7"/>
    <w:rsid w:val="00FB55EE"/>
    <w:rsid w:val="00FC1095"/>
    <w:rsid w:val="00FC1440"/>
    <w:rsid w:val="00FC187C"/>
    <w:rsid w:val="00FC2FA8"/>
    <w:rsid w:val="00FC43FA"/>
    <w:rsid w:val="00FD4B9B"/>
    <w:rsid w:val="00FE0488"/>
    <w:rsid w:val="00FF0473"/>
    <w:rsid w:val="00FF3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6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739"/>
    <w:rPr>
      <w:color w:val="0000FF"/>
      <w:u w:val="single"/>
    </w:rPr>
  </w:style>
  <w:style w:type="character" w:customStyle="1" w:styleId="apple-converted-space">
    <w:name w:val="apple-converted-space"/>
    <w:basedOn w:val="a0"/>
    <w:rsid w:val="005C4739"/>
  </w:style>
  <w:style w:type="character" w:customStyle="1" w:styleId="memotext3">
    <w:name w:val="memo_text3"/>
    <w:basedOn w:val="a0"/>
    <w:rsid w:val="005C4739"/>
  </w:style>
  <w:style w:type="paragraph" w:styleId="Web">
    <w:name w:val="Normal (Web)"/>
    <w:basedOn w:val="a"/>
    <w:uiPriority w:val="99"/>
    <w:unhideWhenUsed/>
    <w:rsid w:val="005C4739"/>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6537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aw.moe.gov.tw/LawContent.aspx?id=FL0086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2016-10-26T08:02:00Z</dcterms:created>
  <dcterms:modified xsi:type="dcterms:W3CDTF">2016-10-26T08:04:00Z</dcterms:modified>
</cp:coreProperties>
</file>